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825E" w14:textId="0BF1CF99" w:rsidR="000B746A" w:rsidRPr="000E1A64" w:rsidRDefault="000B746A" w:rsidP="006D642B">
      <w:pPr>
        <w:rPr>
          <w:rFonts w:ascii="Calibri" w:eastAsia="Times New Roman" w:hAnsi="Calibri" w:cs="Calibri"/>
          <w:b/>
          <w:bCs/>
          <w:color w:val="000000"/>
          <w:sz w:val="28"/>
          <w:szCs w:val="28"/>
          <w:lang w:eastAsia="en-GB"/>
        </w:rPr>
      </w:pPr>
      <w:r w:rsidRPr="000E1A64">
        <w:rPr>
          <w:rFonts w:ascii="Calibri" w:eastAsia="Times New Roman" w:hAnsi="Calibri" w:cs="Calibri"/>
          <w:b/>
          <w:bCs/>
          <w:color w:val="000000"/>
          <w:sz w:val="28"/>
          <w:szCs w:val="28"/>
          <w:lang w:eastAsia="en-GB"/>
        </w:rPr>
        <w:t xml:space="preserve">Briefing </w:t>
      </w:r>
      <w:r w:rsidR="00A72454">
        <w:rPr>
          <w:rFonts w:ascii="Calibri" w:eastAsia="Times New Roman" w:hAnsi="Calibri" w:cs="Calibri"/>
          <w:b/>
          <w:bCs/>
          <w:color w:val="000000"/>
          <w:sz w:val="28"/>
          <w:szCs w:val="28"/>
          <w:lang w:eastAsia="en-GB"/>
        </w:rPr>
        <w:t xml:space="preserve">2. </w:t>
      </w:r>
      <w:r w:rsidR="00DA1574">
        <w:rPr>
          <w:rFonts w:ascii="Calibri" w:eastAsia="Times New Roman" w:hAnsi="Calibri" w:cs="Calibri"/>
          <w:b/>
          <w:bCs/>
          <w:color w:val="000000"/>
          <w:sz w:val="28"/>
          <w:szCs w:val="28"/>
          <w:lang w:eastAsia="en-GB"/>
        </w:rPr>
        <w:t>T</w:t>
      </w:r>
      <w:r w:rsidRPr="000E1A64">
        <w:rPr>
          <w:rFonts w:ascii="Calibri" w:eastAsia="Times New Roman" w:hAnsi="Calibri" w:cs="Calibri"/>
          <w:b/>
          <w:bCs/>
          <w:color w:val="000000"/>
          <w:sz w:val="28"/>
          <w:szCs w:val="28"/>
          <w:lang w:eastAsia="en-GB"/>
        </w:rPr>
        <w:t xml:space="preserve">he SWME Model </w:t>
      </w:r>
    </w:p>
    <w:p w14:paraId="1316A59E" w14:textId="77777777" w:rsidR="00DA1574" w:rsidRDefault="00DA1574" w:rsidP="00301C2C">
      <w:pPr>
        <w:rPr>
          <w:rFonts w:cstheme="minorHAnsi"/>
        </w:rPr>
      </w:pPr>
    </w:p>
    <w:p w14:paraId="1B4A450E" w14:textId="3B55D514" w:rsidR="00301C2C" w:rsidRDefault="000E1A64" w:rsidP="00301C2C">
      <w:pPr>
        <w:rPr>
          <w:kern w:val="0"/>
          <w14:ligatures w14:val="none"/>
        </w:rPr>
      </w:pPr>
      <w:r>
        <w:rPr>
          <w:rFonts w:cstheme="minorHAnsi"/>
        </w:rPr>
        <w:t>Version</w:t>
      </w:r>
      <w:r w:rsidR="00A72454">
        <w:rPr>
          <w:rFonts w:cstheme="minorHAnsi"/>
        </w:rPr>
        <w:t xml:space="preserve"> </w:t>
      </w:r>
      <w:r w:rsidR="00F06B74">
        <w:rPr>
          <w:rFonts w:cstheme="minorHAnsi"/>
        </w:rPr>
        <w:t>1</w:t>
      </w:r>
      <w:r w:rsidR="00423E96">
        <w:rPr>
          <w:rFonts w:cstheme="minorHAnsi"/>
        </w:rPr>
        <w:t>2</w:t>
      </w:r>
      <w:r w:rsidR="00A72454">
        <w:rPr>
          <w:rFonts w:cstheme="minorHAnsi"/>
        </w:rPr>
        <w:t>/07</w:t>
      </w:r>
      <w:r w:rsidR="00301C2C">
        <w:rPr>
          <w:rFonts w:cstheme="minorHAnsi"/>
        </w:rPr>
        <w:t>/2023</w:t>
      </w:r>
      <w:r w:rsidR="00DA1574">
        <w:rPr>
          <w:rFonts w:cstheme="minorHAnsi"/>
        </w:rPr>
        <w:t xml:space="preserve">   Bob Earll</w:t>
      </w:r>
      <w:r w:rsidR="008A45F1">
        <w:rPr>
          <w:rFonts w:cstheme="minorHAnsi"/>
        </w:rPr>
        <w:t>,</w:t>
      </w:r>
      <w:r w:rsidR="008A45F1" w:rsidRPr="008A45F1">
        <w:rPr>
          <w:kern w:val="0"/>
          <w14:ligatures w14:val="none"/>
        </w:rPr>
        <w:t xml:space="preserve"> </w:t>
      </w:r>
      <w:r w:rsidR="008A45F1">
        <w:rPr>
          <w:kern w:val="0"/>
          <w14:ligatures w14:val="none"/>
        </w:rPr>
        <w:t>Ruth Williams &amp; Jessica Churchill Bissett</w:t>
      </w:r>
    </w:p>
    <w:p w14:paraId="0AC8E945" w14:textId="77777777" w:rsidR="00266611" w:rsidRDefault="00266611" w:rsidP="00266611">
      <w:pPr>
        <w:rPr>
          <w:b/>
          <w:bCs/>
          <w:i/>
          <w:iCs/>
          <w:kern w:val="0"/>
          <w14:ligatures w14:val="none"/>
        </w:rPr>
      </w:pPr>
    </w:p>
    <w:p w14:paraId="3EEA80B1" w14:textId="4328AEDB" w:rsidR="00266611" w:rsidRPr="00266611" w:rsidRDefault="00266611" w:rsidP="00266611">
      <w:pPr>
        <w:rPr>
          <w:rFonts w:cstheme="minorHAnsi"/>
        </w:rPr>
      </w:pPr>
      <w:r w:rsidRPr="00266611">
        <w:rPr>
          <w:b/>
          <w:bCs/>
          <w:i/>
          <w:iCs/>
          <w:kern w:val="0"/>
          <w14:ligatures w14:val="none"/>
        </w:rPr>
        <w:t>Also watch this briefing</w:t>
      </w:r>
      <w:r w:rsidRPr="00266611">
        <w:rPr>
          <w:kern w:val="0"/>
          <w14:ligatures w14:val="none"/>
        </w:rPr>
        <w:t xml:space="preserve"> on our </w:t>
      </w:r>
      <w:proofErr w:type="spellStart"/>
      <w:r w:rsidRPr="00266611">
        <w:rPr>
          <w:kern w:val="0"/>
          <w14:ligatures w14:val="none"/>
        </w:rPr>
        <w:t>YouYube</w:t>
      </w:r>
      <w:proofErr w:type="spellEnd"/>
      <w:r w:rsidRPr="00266611">
        <w:rPr>
          <w:kern w:val="0"/>
          <w14:ligatures w14:val="none"/>
        </w:rPr>
        <w:t xml:space="preserve"> channel </w:t>
      </w:r>
      <w:hyperlink r:id="rId7" w:history="1">
        <w:r>
          <w:rPr>
            <w:rStyle w:val="Hyperlink"/>
          </w:rPr>
          <w:t>South-West Marine Ecosystems</w:t>
        </w:r>
      </w:hyperlink>
      <w:r>
        <w:t>.</w:t>
      </w:r>
      <w:r w:rsidRPr="00266611">
        <w:t xml:space="preserve"> </w:t>
      </w:r>
    </w:p>
    <w:p w14:paraId="743833D5" w14:textId="77777777" w:rsidR="000B746A" w:rsidRDefault="000B746A" w:rsidP="006D642B">
      <w:pPr>
        <w:rPr>
          <w:rFonts w:ascii="Calibri" w:eastAsia="Times New Roman" w:hAnsi="Calibri" w:cs="Calibri"/>
          <w:b/>
          <w:bCs/>
          <w:color w:val="000000"/>
          <w:lang w:eastAsia="en-GB"/>
        </w:rPr>
      </w:pPr>
    </w:p>
    <w:p w14:paraId="059F5844" w14:textId="0157BCDC" w:rsidR="00A72454" w:rsidRPr="00A72454" w:rsidRDefault="00A72454" w:rsidP="00A72454">
      <w:pPr>
        <w:pStyle w:val="ListParagraph"/>
        <w:numPr>
          <w:ilvl w:val="0"/>
          <w:numId w:val="7"/>
        </w:numPr>
        <w:rPr>
          <w:i/>
          <w:iCs/>
        </w:rPr>
      </w:pPr>
      <w:r w:rsidRPr="00A72454">
        <w:rPr>
          <w:rFonts w:ascii="Calibri" w:eastAsia="Times New Roman" w:hAnsi="Calibri" w:cs="Calibri"/>
          <w:b/>
          <w:bCs/>
          <w:color w:val="000000"/>
          <w:lang w:eastAsia="en-GB"/>
        </w:rPr>
        <w:t>What is the</w:t>
      </w:r>
      <w:r>
        <w:rPr>
          <w:rFonts w:ascii="Calibri" w:eastAsia="Times New Roman" w:hAnsi="Calibri" w:cs="Calibri"/>
          <w:b/>
          <w:bCs/>
          <w:color w:val="000000"/>
          <w:lang w:eastAsia="en-GB"/>
        </w:rPr>
        <w:t xml:space="preserve"> </w:t>
      </w:r>
      <w:r w:rsidR="006D642B" w:rsidRPr="00A72454">
        <w:rPr>
          <w:rFonts w:ascii="Calibri" w:eastAsia="Times New Roman" w:hAnsi="Calibri" w:cs="Calibri"/>
          <w:b/>
          <w:bCs/>
          <w:color w:val="000000"/>
          <w:lang w:eastAsia="en-GB"/>
        </w:rPr>
        <w:t>South-West Marine Ecosystems Model</w:t>
      </w:r>
      <w:r>
        <w:rPr>
          <w:rFonts w:ascii="Calibri" w:eastAsia="Times New Roman" w:hAnsi="Calibri" w:cs="Calibri"/>
          <w:b/>
          <w:bCs/>
          <w:color w:val="000000"/>
          <w:lang w:eastAsia="en-GB"/>
        </w:rPr>
        <w:t>?</w:t>
      </w:r>
      <w:r w:rsidR="006D642B" w:rsidRPr="00A72454">
        <w:rPr>
          <w:rFonts w:ascii="Calibri" w:eastAsia="Times New Roman" w:hAnsi="Calibri" w:cs="Calibri"/>
          <w:b/>
          <w:bCs/>
          <w:color w:val="000000"/>
          <w:lang w:eastAsia="en-GB"/>
        </w:rPr>
        <w:t xml:space="preserve"> </w:t>
      </w:r>
    </w:p>
    <w:p w14:paraId="3B72A0DC" w14:textId="77777777" w:rsidR="00A72454" w:rsidRDefault="00A72454" w:rsidP="00A72454">
      <w:pPr>
        <w:rPr>
          <w:i/>
          <w:iCs/>
        </w:rPr>
      </w:pPr>
    </w:p>
    <w:p w14:paraId="30804D8B" w14:textId="525B3821" w:rsidR="00A72454" w:rsidRDefault="00A353E4" w:rsidP="00A72454">
      <w:r>
        <w:rPr>
          <w14:ligatures w14:val="none"/>
        </w:rPr>
        <w:t xml:space="preserve">In short, </w:t>
      </w:r>
      <w:r w:rsidR="00A72454">
        <w:rPr>
          <w14:ligatures w14:val="none"/>
        </w:rPr>
        <w:t xml:space="preserve">SWME is an annual, regional programme of communications and reporting on the marine environment </w:t>
      </w:r>
      <w:r>
        <w:rPr>
          <w14:ligatures w14:val="none"/>
        </w:rPr>
        <w:t xml:space="preserve">in </w:t>
      </w:r>
      <w:r w:rsidR="003E1175">
        <w:rPr>
          <w14:ligatures w14:val="none"/>
        </w:rPr>
        <w:t>S</w:t>
      </w:r>
      <w:r>
        <w:rPr>
          <w14:ligatures w14:val="none"/>
        </w:rPr>
        <w:t xml:space="preserve">outh-west </w:t>
      </w:r>
      <w:r w:rsidR="003E1175">
        <w:rPr>
          <w14:ligatures w14:val="none"/>
        </w:rPr>
        <w:t xml:space="preserve">England </w:t>
      </w:r>
      <w:r>
        <w:rPr>
          <w14:ligatures w14:val="none"/>
        </w:rPr>
        <w:t xml:space="preserve">and </w:t>
      </w:r>
      <w:r w:rsidR="00A72454">
        <w:rPr>
          <w14:ligatures w14:val="none"/>
        </w:rPr>
        <w:t>which has a large outreach to the marine community</w:t>
      </w:r>
      <w:r>
        <w:rPr>
          <w14:ligatures w14:val="none"/>
        </w:rPr>
        <w:t>.</w:t>
      </w:r>
    </w:p>
    <w:p w14:paraId="35ED895B" w14:textId="77777777" w:rsidR="00A72454" w:rsidRDefault="00A72454" w:rsidP="00A72454"/>
    <w:p w14:paraId="639A8C96" w14:textId="77777777" w:rsidR="000A67E3" w:rsidRDefault="00A353E4" w:rsidP="00A72454">
      <w:r>
        <w:t>More formally, t</w:t>
      </w:r>
      <w:r w:rsidR="006D642B" w:rsidRPr="00A72454">
        <w:t>he aim of SWME</w:t>
      </w:r>
      <w:r w:rsidR="00892ABB">
        <w:t xml:space="preserve"> </w:t>
      </w:r>
      <w:r w:rsidR="006D642B" w:rsidRPr="00A72454">
        <w:t xml:space="preserve">is to enable and produce an annual report on the state of south-west seas and build the social capital among organisations, networks and individuals active within this region who are involved in research, management and recovery of the marine environment. </w:t>
      </w:r>
    </w:p>
    <w:p w14:paraId="7AB2D52A" w14:textId="77777777" w:rsidR="000A67E3" w:rsidRDefault="000A67E3" w:rsidP="00A72454"/>
    <w:p w14:paraId="6DA7F8A8" w14:textId="3B10484F" w:rsidR="006D642B" w:rsidRPr="00A72454" w:rsidRDefault="006D642B" w:rsidP="00A72454">
      <w:r w:rsidRPr="00A72454">
        <w:t xml:space="preserve">Each year SWME provides a communications platform including webinars, YouTube channel, annual conference, annual report and wider publicity that enables this community to share the changes they have recorded. </w:t>
      </w:r>
    </w:p>
    <w:p w14:paraId="2A713DC6" w14:textId="77777777" w:rsidR="006D642B" w:rsidRDefault="006D642B" w:rsidP="006D642B">
      <w:pPr>
        <w:rPr>
          <w:b/>
        </w:rPr>
      </w:pPr>
    </w:p>
    <w:p w14:paraId="555BA22E" w14:textId="77777777" w:rsidR="006D642B" w:rsidRDefault="001362A2" w:rsidP="006D642B">
      <w:hyperlink r:id="rId8" w:history="1">
        <w:r w:rsidR="006D642B" w:rsidRPr="000A161F">
          <w:rPr>
            <w:rStyle w:val="Hyperlink"/>
          </w:rPr>
          <w:t>The SWME Model</w:t>
        </w:r>
      </w:hyperlink>
      <w:r w:rsidR="006D642B">
        <w:t xml:space="preserve"> is described in a paper which can be downloaded from the </w:t>
      </w:r>
      <w:hyperlink r:id="rId9" w:history="1">
        <w:r w:rsidR="006D642B" w:rsidRPr="000A161F">
          <w:rPr>
            <w:rStyle w:val="Hyperlink"/>
          </w:rPr>
          <w:t>SWME website</w:t>
        </w:r>
      </w:hyperlink>
      <w:r w:rsidR="006D642B">
        <w:t xml:space="preserve">. </w:t>
      </w:r>
    </w:p>
    <w:p w14:paraId="0D11EA8B" w14:textId="77777777" w:rsidR="006D642B" w:rsidRDefault="006D642B" w:rsidP="006D642B">
      <w:pPr>
        <w:rPr>
          <w:b/>
        </w:rPr>
      </w:pPr>
    </w:p>
    <w:p w14:paraId="035F851B" w14:textId="53F38F3B" w:rsidR="006D642B" w:rsidRPr="00A72454" w:rsidRDefault="007E6CF7" w:rsidP="00A72454">
      <w:pPr>
        <w:pStyle w:val="ListParagraph"/>
        <w:numPr>
          <w:ilvl w:val="0"/>
          <w:numId w:val="7"/>
        </w:numPr>
        <w:rPr>
          <w:b/>
        </w:rPr>
      </w:pPr>
      <w:r w:rsidRPr="00A72454">
        <w:rPr>
          <w:b/>
        </w:rPr>
        <w:t xml:space="preserve">SWME Model </w:t>
      </w:r>
      <w:r w:rsidR="004B7F7B">
        <w:rPr>
          <w:b/>
        </w:rPr>
        <w:t>–</w:t>
      </w:r>
      <w:r w:rsidRPr="00A72454">
        <w:rPr>
          <w:b/>
        </w:rPr>
        <w:t xml:space="preserve"> </w:t>
      </w:r>
      <w:r w:rsidR="004B7F7B">
        <w:rPr>
          <w:b/>
        </w:rPr>
        <w:t xml:space="preserve">Key Ideas - </w:t>
      </w:r>
      <w:r w:rsidR="006D642B" w:rsidRPr="00A72454">
        <w:rPr>
          <w:b/>
        </w:rPr>
        <w:t>Unique Selling Points</w:t>
      </w:r>
      <w:r w:rsidR="00A72454">
        <w:rPr>
          <w:b/>
        </w:rPr>
        <w:t xml:space="preserve"> </w:t>
      </w:r>
    </w:p>
    <w:p w14:paraId="02820F8A" w14:textId="77777777" w:rsidR="006D642B" w:rsidRDefault="006D642B" w:rsidP="006D642B">
      <w:pPr>
        <w:rPr>
          <w:b/>
          <w:bCs/>
        </w:rPr>
      </w:pPr>
    </w:p>
    <w:p w14:paraId="6E4859E4" w14:textId="7F3332DA" w:rsidR="00A72454" w:rsidRPr="00A72454" w:rsidRDefault="00A72454" w:rsidP="006D642B">
      <w:r>
        <w:t xml:space="preserve">The SWME Model can be broken down in to a number of unique selling points – USPs; these points have also </w:t>
      </w:r>
      <w:r w:rsidR="001A6CB9">
        <w:t xml:space="preserve">been </w:t>
      </w:r>
      <w:r>
        <w:t>framed as objectives in various documents.</w:t>
      </w:r>
      <w:r w:rsidR="001362A2">
        <w:t xml:space="preserve"> They include:</w:t>
      </w:r>
    </w:p>
    <w:p w14:paraId="60E4FDCC" w14:textId="77777777" w:rsidR="00A72454" w:rsidRDefault="00A72454" w:rsidP="006D642B">
      <w:pPr>
        <w:rPr>
          <w:b/>
          <w:bCs/>
        </w:rPr>
      </w:pPr>
    </w:p>
    <w:p w14:paraId="529AD37C" w14:textId="2A972C10" w:rsidR="006D642B" w:rsidRDefault="006D642B" w:rsidP="006D642B">
      <w:pPr>
        <w:rPr>
          <w:b/>
          <w:bCs/>
        </w:rPr>
      </w:pPr>
      <w:r w:rsidRPr="002B592C">
        <w:rPr>
          <w:b/>
          <w:bCs/>
        </w:rPr>
        <w:t xml:space="preserve">Annual </w:t>
      </w:r>
      <w:r>
        <w:rPr>
          <w:b/>
          <w:bCs/>
        </w:rPr>
        <w:t xml:space="preserve">      </w:t>
      </w:r>
      <w:r>
        <w:t>The programme of communication run</w:t>
      </w:r>
      <w:r w:rsidR="001A6CB9">
        <w:t>s</w:t>
      </w:r>
      <w:r>
        <w:t xml:space="preserve"> on an annual cycle to report change and the state of south-west marine ecosystems in a timely way to influence research, management and recovery.</w:t>
      </w:r>
    </w:p>
    <w:p w14:paraId="18B0184A" w14:textId="77777777" w:rsidR="006D642B" w:rsidRDefault="006D642B" w:rsidP="006D642B">
      <w:pPr>
        <w:rPr>
          <w:b/>
          <w:bCs/>
        </w:rPr>
      </w:pPr>
    </w:p>
    <w:p w14:paraId="36A08A01" w14:textId="33F39E9A" w:rsidR="006D642B" w:rsidRPr="00985C25" w:rsidRDefault="006D642B" w:rsidP="006D642B">
      <w:pPr>
        <w:rPr>
          <w:b/>
          <w:bCs/>
          <w:sz w:val="28"/>
          <w:szCs w:val="28"/>
        </w:rPr>
      </w:pPr>
      <w:r>
        <w:rPr>
          <w:b/>
          <w:bCs/>
        </w:rPr>
        <w:t xml:space="preserve">Communication: Meetings   </w:t>
      </w:r>
      <w:r w:rsidRPr="002B592C">
        <w:t xml:space="preserve">Through conferences and webinars </w:t>
      </w:r>
    </w:p>
    <w:p w14:paraId="47DB07E7" w14:textId="77777777" w:rsidR="006D642B" w:rsidRDefault="006D642B" w:rsidP="006D642B"/>
    <w:p w14:paraId="38CB03F5" w14:textId="191B1F75" w:rsidR="006D642B" w:rsidRDefault="006D642B" w:rsidP="006D642B">
      <w:pPr>
        <w:rPr>
          <w:rFonts w:ascii="Calibri" w:eastAsia="Times New Roman" w:hAnsi="Calibri" w:cs="Calibri"/>
          <w:color w:val="000000"/>
          <w:lang w:eastAsia="en-GB"/>
        </w:rPr>
      </w:pPr>
      <w:r>
        <w:rPr>
          <w:b/>
          <w:bCs/>
        </w:rPr>
        <w:t xml:space="preserve">Communication: Reporting - State of the South-West Marine Ecosystems   </w:t>
      </w:r>
      <w:r w:rsidRPr="003C297C">
        <w:rPr>
          <w:rFonts w:ascii="Calibri" w:eastAsia="Times New Roman" w:hAnsi="Calibri" w:cs="Calibri"/>
          <w:color w:val="000000"/>
          <w:lang w:eastAsia="en-GB"/>
        </w:rPr>
        <w:t xml:space="preserve">The reports cover a number of </w:t>
      </w:r>
      <w:r>
        <w:rPr>
          <w:rFonts w:ascii="Calibri" w:eastAsia="Times New Roman" w:hAnsi="Calibri" w:cs="Calibri"/>
          <w:color w:val="000000"/>
          <w:lang w:eastAsia="en-GB"/>
        </w:rPr>
        <w:t xml:space="preserve">thematic </w:t>
      </w:r>
      <w:r w:rsidRPr="003C297C">
        <w:rPr>
          <w:rFonts w:ascii="Calibri" w:eastAsia="Times New Roman" w:hAnsi="Calibri" w:cs="Calibri"/>
          <w:color w:val="000000"/>
          <w:lang w:eastAsia="en-GB"/>
        </w:rPr>
        <w:t xml:space="preserve">topics on </w:t>
      </w:r>
      <w:r w:rsidRPr="00EF45F2">
        <w:rPr>
          <w:rFonts w:ascii="Calibri" w:eastAsia="Times New Roman" w:hAnsi="Calibri" w:cs="Calibri"/>
          <w:color w:val="000000"/>
          <w:lang w:eastAsia="en-GB"/>
        </w:rPr>
        <w:t>natural systems</w:t>
      </w:r>
      <w:r w:rsidRPr="003C297C">
        <w:rPr>
          <w:rFonts w:ascii="Calibri" w:eastAsia="Times New Roman" w:hAnsi="Calibri" w:cs="Calibri"/>
          <w:color w:val="000000"/>
          <w:lang w:eastAsia="en-GB"/>
        </w:rPr>
        <w:t>: oceanography, plankton, seabed and seashore, fish</w:t>
      </w:r>
      <w:r>
        <w:rPr>
          <w:rFonts w:ascii="Calibri" w:eastAsia="Times New Roman" w:hAnsi="Calibri" w:cs="Calibri"/>
          <w:color w:val="000000"/>
          <w:lang w:eastAsia="en-GB"/>
        </w:rPr>
        <w:t xml:space="preserve"> &amp; turtles</w:t>
      </w:r>
      <w:r w:rsidRPr="003C297C">
        <w:rPr>
          <w:rFonts w:ascii="Calibri" w:eastAsia="Times New Roman" w:hAnsi="Calibri" w:cs="Calibri"/>
          <w:color w:val="000000"/>
          <w:lang w:eastAsia="en-GB"/>
        </w:rPr>
        <w:t>, seal</w:t>
      </w:r>
      <w:r>
        <w:rPr>
          <w:rFonts w:ascii="Calibri" w:eastAsia="Times New Roman" w:hAnsi="Calibri" w:cs="Calibri"/>
          <w:color w:val="000000"/>
          <w:lang w:eastAsia="en-GB"/>
        </w:rPr>
        <w:t>s</w:t>
      </w:r>
      <w:r w:rsidRPr="003C297C">
        <w:rPr>
          <w:rFonts w:ascii="Calibri" w:eastAsia="Times New Roman" w:hAnsi="Calibri" w:cs="Calibri"/>
          <w:color w:val="000000"/>
          <w:lang w:eastAsia="en-GB"/>
        </w:rPr>
        <w:t xml:space="preserve">, marine and coastal birds, cetaceans, and </w:t>
      </w:r>
      <w:r w:rsidRPr="00EF45F2">
        <w:rPr>
          <w:rFonts w:ascii="Calibri" w:eastAsia="Times New Roman" w:hAnsi="Calibri" w:cs="Calibri"/>
          <w:color w:val="000000"/>
          <w:lang w:eastAsia="en-GB"/>
        </w:rPr>
        <w:t>management topics</w:t>
      </w:r>
      <w:r w:rsidRPr="003C297C">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spatial management, </w:t>
      </w:r>
      <w:r w:rsidRPr="003C297C">
        <w:rPr>
          <w:rFonts w:ascii="Calibri" w:eastAsia="Times New Roman" w:hAnsi="Calibri" w:cs="Calibri"/>
          <w:color w:val="000000"/>
          <w:lang w:eastAsia="en-GB"/>
        </w:rPr>
        <w:t>MPAs, fisheries</w:t>
      </w:r>
      <w:r>
        <w:rPr>
          <w:rFonts w:ascii="Calibri" w:eastAsia="Times New Roman" w:hAnsi="Calibri" w:cs="Calibri"/>
          <w:color w:val="000000"/>
          <w:lang w:eastAsia="en-GB"/>
        </w:rPr>
        <w:t>,</w:t>
      </w:r>
      <w:r w:rsidRPr="003C297C">
        <w:rPr>
          <w:rFonts w:ascii="Calibri" w:eastAsia="Times New Roman" w:hAnsi="Calibri" w:cs="Calibri"/>
          <w:color w:val="000000"/>
          <w:lang w:eastAsia="en-GB"/>
        </w:rPr>
        <w:t xml:space="preserve"> water quality</w:t>
      </w:r>
      <w:r>
        <w:rPr>
          <w:rFonts w:ascii="Calibri" w:eastAsia="Times New Roman" w:hAnsi="Calibri" w:cs="Calibri"/>
          <w:color w:val="000000"/>
          <w:lang w:eastAsia="en-GB"/>
        </w:rPr>
        <w:t xml:space="preserve"> and </w:t>
      </w:r>
      <w:r w:rsidRPr="003C297C">
        <w:rPr>
          <w:rFonts w:ascii="Calibri" w:eastAsia="Times New Roman" w:hAnsi="Calibri" w:cs="Calibri"/>
          <w:color w:val="000000"/>
          <w:lang w:eastAsia="en-GB"/>
        </w:rPr>
        <w:t>plastics</w:t>
      </w:r>
      <w:r>
        <w:rPr>
          <w:rFonts w:ascii="Calibri" w:eastAsia="Times New Roman" w:hAnsi="Calibri" w:cs="Calibri"/>
          <w:color w:val="000000"/>
          <w:lang w:eastAsia="en-GB"/>
        </w:rPr>
        <w:t xml:space="preserve"> pollution</w:t>
      </w:r>
      <w:r w:rsidR="00F06B74">
        <w:rPr>
          <w:rFonts w:ascii="Calibri" w:eastAsia="Times New Roman" w:hAnsi="Calibri" w:cs="Calibri"/>
          <w:color w:val="000000"/>
          <w:lang w:eastAsia="en-GB"/>
        </w:rPr>
        <w:t>. The report is highlighted to the media.</w:t>
      </w:r>
      <w:r>
        <w:rPr>
          <w:rFonts w:ascii="Calibri" w:eastAsia="Times New Roman" w:hAnsi="Calibri" w:cs="Calibri"/>
          <w:color w:val="000000"/>
          <w:lang w:eastAsia="en-GB"/>
        </w:rPr>
        <w:t xml:space="preserve"> </w:t>
      </w:r>
      <w:r w:rsidRPr="003C297C">
        <w:rPr>
          <w:rFonts w:ascii="Calibri" w:eastAsia="Times New Roman" w:hAnsi="Calibri" w:cs="Calibri"/>
          <w:color w:val="000000"/>
          <w:lang w:eastAsia="en-GB"/>
        </w:rPr>
        <w:t xml:space="preserve"> </w:t>
      </w:r>
    </w:p>
    <w:p w14:paraId="5F639C14" w14:textId="77777777" w:rsidR="006D642B" w:rsidRDefault="006D642B" w:rsidP="006D642B">
      <w:pPr>
        <w:rPr>
          <w:rFonts w:ascii="Calibri" w:eastAsia="Times New Roman" w:hAnsi="Calibri" w:cs="Calibri"/>
          <w:color w:val="000000"/>
          <w:lang w:eastAsia="en-GB"/>
        </w:rPr>
      </w:pPr>
    </w:p>
    <w:p w14:paraId="7F7B12FB" w14:textId="77777777" w:rsidR="006D642B" w:rsidRDefault="006D642B" w:rsidP="006D642B">
      <w:pPr>
        <w:rPr>
          <w:rFonts w:ascii="Calibri" w:eastAsia="Times New Roman" w:hAnsi="Calibri" w:cs="Calibri"/>
          <w:color w:val="000000"/>
          <w:lang w:eastAsia="en-GB"/>
        </w:rPr>
      </w:pPr>
      <w:r w:rsidRPr="00351D48">
        <w:rPr>
          <w:rFonts w:ascii="Calibri" w:eastAsia="Times New Roman" w:hAnsi="Calibri" w:cs="Calibri"/>
          <w:b/>
          <w:bCs/>
          <w:color w:val="000000"/>
          <w:lang w:eastAsia="en-GB"/>
        </w:rPr>
        <w:t>Regional scale &amp; resonance</w:t>
      </w:r>
      <w:r>
        <w:rPr>
          <w:rFonts w:ascii="Calibri" w:eastAsia="Times New Roman" w:hAnsi="Calibri" w:cs="Calibri"/>
          <w:color w:val="000000"/>
          <w:lang w:eastAsia="en-GB"/>
        </w:rPr>
        <w:t xml:space="preserve">      </w:t>
      </w:r>
      <w:r w:rsidRPr="003C297C">
        <w:rPr>
          <w:rFonts w:ascii="Calibri" w:eastAsia="Times New Roman" w:hAnsi="Calibri" w:cs="Calibri"/>
          <w:color w:val="000000"/>
          <w:lang w:eastAsia="en-GB"/>
        </w:rPr>
        <w:t xml:space="preserve">Covering the Celtic Sea &amp; </w:t>
      </w:r>
      <w:r>
        <w:rPr>
          <w:rFonts w:ascii="Calibri" w:eastAsia="Times New Roman" w:hAnsi="Calibri" w:cs="Calibri"/>
          <w:color w:val="000000"/>
          <w:lang w:eastAsia="en-GB"/>
        </w:rPr>
        <w:t xml:space="preserve">English </w:t>
      </w:r>
      <w:r w:rsidRPr="003C297C">
        <w:rPr>
          <w:rFonts w:ascii="Calibri" w:eastAsia="Times New Roman" w:hAnsi="Calibri" w:cs="Calibri"/>
          <w:color w:val="000000"/>
          <w:lang w:eastAsia="en-GB"/>
        </w:rPr>
        <w:t>Channel and adjacent countries</w:t>
      </w:r>
      <w:r>
        <w:rPr>
          <w:rFonts w:ascii="Calibri" w:eastAsia="Times New Roman" w:hAnsi="Calibri" w:cs="Calibri"/>
          <w:color w:val="000000"/>
          <w:lang w:eastAsia="en-GB"/>
        </w:rPr>
        <w:t xml:space="preserve">, achieving </w:t>
      </w:r>
      <w:r w:rsidRPr="003C297C">
        <w:rPr>
          <w:rFonts w:ascii="Calibri" w:eastAsia="Times New Roman" w:hAnsi="Calibri" w:cs="Calibri"/>
          <w:color w:val="000000"/>
          <w:lang w:eastAsia="en-GB"/>
        </w:rPr>
        <w:t xml:space="preserve">a level of granularity that isn't achieved at </w:t>
      </w:r>
      <w:r>
        <w:rPr>
          <w:rFonts w:ascii="Calibri" w:eastAsia="Times New Roman" w:hAnsi="Calibri" w:cs="Calibri"/>
          <w:color w:val="000000"/>
          <w:lang w:eastAsia="en-GB"/>
        </w:rPr>
        <w:t xml:space="preserve">a </w:t>
      </w:r>
      <w:r w:rsidRPr="003C297C">
        <w:rPr>
          <w:rFonts w:ascii="Calibri" w:eastAsia="Times New Roman" w:hAnsi="Calibri" w:cs="Calibri"/>
          <w:color w:val="000000"/>
          <w:lang w:eastAsia="en-GB"/>
        </w:rPr>
        <w:t>large</w:t>
      </w:r>
      <w:r>
        <w:rPr>
          <w:rFonts w:ascii="Calibri" w:eastAsia="Times New Roman" w:hAnsi="Calibri" w:cs="Calibri"/>
          <w:color w:val="000000"/>
          <w:lang w:eastAsia="en-GB"/>
        </w:rPr>
        <w:t>r</w:t>
      </w:r>
      <w:r w:rsidRPr="003C297C">
        <w:rPr>
          <w:rFonts w:ascii="Calibri" w:eastAsia="Times New Roman" w:hAnsi="Calibri" w:cs="Calibri"/>
          <w:color w:val="000000"/>
          <w:lang w:eastAsia="en-GB"/>
        </w:rPr>
        <w:t xml:space="preserve"> nation</w:t>
      </w:r>
      <w:r>
        <w:rPr>
          <w:rFonts w:ascii="Calibri" w:eastAsia="Times New Roman" w:hAnsi="Calibri" w:cs="Calibri"/>
          <w:color w:val="000000"/>
          <w:lang w:eastAsia="en-GB"/>
        </w:rPr>
        <w:t>al</w:t>
      </w:r>
      <w:r w:rsidRPr="003C297C">
        <w:rPr>
          <w:rFonts w:ascii="Calibri" w:eastAsia="Times New Roman" w:hAnsi="Calibri" w:cs="Calibri"/>
          <w:color w:val="000000"/>
          <w:lang w:eastAsia="en-GB"/>
        </w:rPr>
        <w:t xml:space="preserve"> scale</w:t>
      </w:r>
      <w:r>
        <w:rPr>
          <w:rFonts w:ascii="Calibri" w:eastAsia="Times New Roman" w:hAnsi="Calibri" w:cs="Calibri"/>
          <w:color w:val="000000"/>
          <w:lang w:eastAsia="en-GB"/>
        </w:rPr>
        <w:t xml:space="preserve"> and having a relevance and resonance with the target audiences.</w:t>
      </w:r>
      <w:r w:rsidRPr="003C297C">
        <w:rPr>
          <w:rFonts w:ascii="Calibri" w:eastAsia="Times New Roman" w:hAnsi="Calibri" w:cs="Calibri"/>
          <w:color w:val="000000"/>
          <w:lang w:eastAsia="en-GB"/>
        </w:rPr>
        <w:t xml:space="preserve"> </w:t>
      </w:r>
    </w:p>
    <w:p w14:paraId="0885386D" w14:textId="77777777" w:rsidR="00436F71" w:rsidRDefault="00436F71" w:rsidP="006D642B">
      <w:pPr>
        <w:rPr>
          <w:rFonts w:ascii="Calibri" w:eastAsia="Times New Roman" w:hAnsi="Calibri" w:cs="Calibri"/>
          <w:color w:val="000000"/>
          <w:lang w:eastAsia="en-GB"/>
        </w:rPr>
      </w:pPr>
    </w:p>
    <w:p w14:paraId="74BEF5DF" w14:textId="551766A0" w:rsidR="00436F71" w:rsidRPr="001162E3" w:rsidRDefault="00436F71" w:rsidP="00436F71">
      <w:r w:rsidRPr="001162E3">
        <w:rPr>
          <w:b/>
          <w:bCs/>
        </w:rPr>
        <w:t xml:space="preserve">Freedom of decision making </w:t>
      </w:r>
      <w:r>
        <w:rPr>
          <w:b/>
          <w:bCs/>
        </w:rPr>
        <w:t xml:space="preserve">  </w:t>
      </w:r>
      <w:r w:rsidRPr="001162E3">
        <w:t>It is entirely in the gift of the SWME</w:t>
      </w:r>
      <w:r>
        <w:rPr>
          <w:b/>
          <w:bCs/>
        </w:rPr>
        <w:t xml:space="preserve"> </w:t>
      </w:r>
      <w:r w:rsidRPr="001162E3">
        <w:t xml:space="preserve">Steering </w:t>
      </w:r>
      <w:r w:rsidR="001A6CB9">
        <w:t>/</w:t>
      </w:r>
      <w:r w:rsidRPr="001162E3">
        <w:t xml:space="preserve">Editor group to decide on the programme of events and thematic topics covered. </w:t>
      </w:r>
      <w:r>
        <w:t>This is not decided by any national funding body or programme.</w:t>
      </w:r>
    </w:p>
    <w:p w14:paraId="150B7CC9" w14:textId="77777777" w:rsidR="00436F71" w:rsidRDefault="00436F71" w:rsidP="006D642B">
      <w:pPr>
        <w:rPr>
          <w:rFonts w:ascii="Calibri" w:eastAsia="Times New Roman" w:hAnsi="Calibri" w:cs="Calibri"/>
          <w:color w:val="000000"/>
          <w:lang w:eastAsia="en-GB"/>
        </w:rPr>
      </w:pPr>
    </w:p>
    <w:p w14:paraId="3477F533" w14:textId="77777777" w:rsidR="00301C2C" w:rsidRDefault="00301C2C" w:rsidP="00301C2C"/>
    <w:p w14:paraId="1699BCC4" w14:textId="1DC66E95" w:rsidR="004B7F7B" w:rsidRPr="004B7F7B" w:rsidRDefault="004B7F7B" w:rsidP="004B7F7B">
      <w:pPr>
        <w:pStyle w:val="ListParagraph"/>
        <w:numPr>
          <w:ilvl w:val="0"/>
          <w:numId w:val="7"/>
        </w:numPr>
        <w:rPr>
          <w:b/>
          <w:bCs/>
          <w:sz w:val="24"/>
          <w:szCs w:val="24"/>
        </w:rPr>
      </w:pPr>
      <w:r w:rsidRPr="004B7F7B">
        <w:rPr>
          <w:b/>
          <w:bCs/>
          <w:sz w:val="24"/>
          <w:szCs w:val="24"/>
        </w:rPr>
        <w:t>What does SWME describe?</w:t>
      </w:r>
    </w:p>
    <w:p w14:paraId="3EC67AE7" w14:textId="77777777" w:rsidR="004B7F7B" w:rsidRDefault="004B7F7B" w:rsidP="00301C2C">
      <w:pPr>
        <w:rPr>
          <w:b/>
          <w:bCs/>
        </w:rPr>
      </w:pPr>
    </w:p>
    <w:p w14:paraId="0DCAF508" w14:textId="77777777" w:rsidR="004B7F7B" w:rsidRPr="004B7F7B" w:rsidRDefault="004B7F7B" w:rsidP="004B7F7B">
      <w:pPr>
        <w:rPr>
          <w:b/>
          <w:bCs/>
          <w14:ligatures w14:val="none"/>
        </w:rPr>
      </w:pPr>
      <w:r w:rsidRPr="004B7F7B">
        <w:rPr>
          <w:b/>
          <w:bCs/>
          <w14:ligatures w14:val="none"/>
        </w:rPr>
        <w:t>What thematic topics does SWME cover?</w:t>
      </w:r>
    </w:p>
    <w:p w14:paraId="3E26ED9A" w14:textId="77777777" w:rsidR="004B7F7B" w:rsidRPr="004B7F7B" w:rsidRDefault="004B7F7B" w:rsidP="004B7F7B">
      <w:pPr>
        <w:rPr>
          <w14:ligatures w14:val="none"/>
        </w:rPr>
      </w:pPr>
    </w:p>
    <w:p w14:paraId="185F31F0" w14:textId="77777777" w:rsidR="00F06B74" w:rsidRDefault="004B7F7B" w:rsidP="004B7F7B">
      <w:pPr>
        <w:rPr>
          <w14:ligatures w14:val="none"/>
        </w:rPr>
      </w:pPr>
      <w:r w:rsidRPr="004B7F7B">
        <w:rPr>
          <w14:ligatures w14:val="none"/>
        </w:rPr>
        <w:t>SWME reports on the following thematic topics</w:t>
      </w:r>
      <w:r w:rsidR="002D0CFC">
        <w:rPr>
          <w14:ligatures w14:val="none"/>
        </w:rPr>
        <w:t xml:space="preserve"> </w:t>
      </w:r>
      <w:r w:rsidRPr="004B7F7B">
        <w:rPr>
          <w14:ligatures w14:val="none"/>
        </w:rPr>
        <w:t xml:space="preserve">. The natural systems topics include: </w:t>
      </w:r>
    </w:p>
    <w:p w14:paraId="3173ECDF" w14:textId="44018230" w:rsidR="00F06B74" w:rsidRPr="00F06B74" w:rsidRDefault="004B7F7B" w:rsidP="00F06B74">
      <w:pPr>
        <w:pStyle w:val="ListParagraph"/>
        <w:numPr>
          <w:ilvl w:val="0"/>
          <w:numId w:val="11"/>
        </w:numPr>
        <w:rPr>
          <w14:ligatures w14:val="none"/>
        </w:rPr>
      </w:pPr>
      <w:r w:rsidRPr="00F06B74">
        <w:rPr>
          <w14:ligatures w14:val="none"/>
        </w:rPr>
        <w:t>oceanography (including meteorology</w:t>
      </w:r>
      <w:r w:rsidR="00F06B74">
        <w:rPr>
          <w14:ligatures w14:val="none"/>
        </w:rPr>
        <w:t xml:space="preserve"> &amp; storms</w:t>
      </w:r>
      <w:r w:rsidRPr="00F06B74">
        <w:rPr>
          <w14:ligatures w14:val="none"/>
        </w:rPr>
        <w:t>)</w:t>
      </w:r>
    </w:p>
    <w:p w14:paraId="016C2F54" w14:textId="070F2012" w:rsidR="00F06B74" w:rsidRPr="00F06B74" w:rsidRDefault="004B7F7B" w:rsidP="00F06B74">
      <w:pPr>
        <w:pStyle w:val="ListParagraph"/>
        <w:numPr>
          <w:ilvl w:val="0"/>
          <w:numId w:val="11"/>
        </w:numPr>
        <w:rPr>
          <w14:ligatures w14:val="none"/>
        </w:rPr>
      </w:pPr>
      <w:r w:rsidRPr="00F06B74">
        <w:rPr>
          <w14:ligatures w14:val="none"/>
        </w:rPr>
        <w:lastRenderedPageBreak/>
        <w:t xml:space="preserve">plankton </w:t>
      </w:r>
    </w:p>
    <w:p w14:paraId="11313F31" w14:textId="6A4DFCDF" w:rsidR="00F06B74" w:rsidRPr="00F06B74" w:rsidRDefault="004B7F7B" w:rsidP="00F06B74">
      <w:pPr>
        <w:pStyle w:val="ListParagraph"/>
        <w:numPr>
          <w:ilvl w:val="0"/>
          <w:numId w:val="11"/>
        </w:numPr>
        <w:rPr>
          <w14:ligatures w14:val="none"/>
        </w:rPr>
      </w:pPr>
      <w:r w:rsidRPr="00F06B74">
        <w:rPr>
          <w14:ligatures w14:val="none"/>
        </w:rPr>
        <w:t xml:space="preserve">seabed and seashore ecology </w:t>
      </w:r>
    </w:p>
    <w:p w14:paraId="6AF5C35A" w14:textId="715440F0" w:rsidR="00F06B74" w:rsidRPr="00F06B74" w:rsidRDefault="004B7F7B" w:rsidP="00F06B74">
      <w:pPr>
        <w:pStyle w:val="ListParagraph"/>
        <w:numPr>
          <w:ilvl w:val="0"/>
          <w:numId w:val="11"/>
        </w:numPr>
        <w:rPr>
          <w14:ligatures w14:val="none"/>
        </w:rPr>
      </w:pPr>
      <w:r w:rsidRPr="00F06B74">
        <w:rPr>
          <w14:ligatures w14:val="none"/>
        </w:rPr>
        <w:t xml:space="preserve">fish </w:t>
      </w:r>
    </w:p>
    <w:p w14:paraId="35C86833" w14:textId="484C3118" w:rsidR="00F06B74" w:rsidRPr="00F06B74" w:rsidRDefault="004B7F7B" w:rsidP="00F06B74">
      <w:pPr>
        <w:pStyle w:val="ListParagraph"/>
        <w:numPr>
          <w:ilvl w:val="0"/>
          <w:numId w:val="11"/>
        </w:numPr>
        <w:rPr>
          <w14:ligatures w14:val="none"/>
        </w:rPr>
      </w:pPr>
      <w:r w:rsidRPr="00F06B74">
        <w:rPr>
          <w14:ligatures w14:val="none"/>
        </w:rPr>
        <w:t xml:space="preserve">seabirds </w:t>
      </w:r>
    </w:p>
    <w:p w14:paraId="37803456" w14:textId="77777777" w:rsidR="00F06B74" w:rsidRPr="00F06B74" w:rsidRDefault="004B7F7B" w:rsidP="00F06B74">
      <w:pPr>
        <w:pStyle w:val="ListParagraph"/>
        <w:numPr>
          <w:ilvl w:val="0"/>
          <w:numId w:val="11"/>
        </w:numPr>
        <w:rPr>
          <w14:ligatures w14:val="none"/>
        </w:rPr>
      </w:pPr>
      <w:r w:rsidRPr="00F06B74">
        <w:rPr>
          <w14:ligatures w14:val="none"/>
        </w:rPr>
        <w:t xml:space="preserve">seals and </w:t>
      </w:r>
    </w:p>
    <w:p w14:paraId="2D521ECE" w14:textId="77777777" w:rsidR="00F06B74" w:rsidRPr="00F06B74" w:rsidRDefault="004B7F7B" w:rsidP="00F06B74">
      <w:pPr>
        <w:pStyle w:val="ListParagraph"/>
        <w:numPr>
          <w:ilvl w:val="0"/>
          <w:numId w:val="11"/>
        </w:numPr>
        <w:rPr>
          <w14:ligatures w14:val="none"/>
        </w:rPr>
      </w:pPr>
      <w:r w:rsidRPr="00F06B74">
        <w:rPr>
          <w14:ligatures w14:val="none"/>
        </w:rPr>
        <w:t xml:space="preserve">cetaceans. </w:t>
      </w:r>
    </w:p>
    <w:p w14:paraId="13D0813F" w14:textId="77777777" w:rsidR="00F06B74" w:rsidRDefault="00F06B74" w:rsidP="004B7F7B">
      <w:pPr>
        <w:rPr>
          <w14:ligatures w14:val="none"/>
        </w:rPr>
      </w:pPr>
    </w:p>
    <w:p w14:paraId="5D30BCA5" w14:textId="77777777" w:rsidR="00F06B74" w:rsidRDefault="004B7F7B" w:rsidP="004B7F7B">
      <w:pPr>
        <w:rPr>
          <w14:ligatures w14:val="none"/>
        </w:rPr>
      </w:pPr>
      <w:r w:rsidRPr="004B7F7B">
        <w:rPr>
          <w14:ligatures w14:val="none"/>
        </w:rPr>
        <w:t>The management topics include</w:t>
      </w:r>
      <w:r w:rsidR="00F06B74">
        <w:rPr>
          <w14:ligatures w14:val="none"/>
        </w:rPr>
        <w:t>:</w:t>
      </w:r>
    </w:p>
    <w:p w14:paraId="3ED298B7" w14:textId="6A32D41F" w:rsidR="00F06B74" w:rsidRPr="00F06B74" w:rsidRDefault="004B7F7B" w:rsidP="00F06B74">
      <w:pPr>
        <w:pStyle w:val="ListParagraph"/>
        <w:numPr>
          <w:ilvl w:val="0"/>
          <w:numId w:val="10"/>
        </w:numPr>
        <w:rPr>
          <w14:ligatures w14:val="none"/>
        </w:rPr>
      </w:pPr>
      <w:r w:rsidRPr="00F06B74">
        <w:rPr>
          <w14:ligatures w14:val="none"/>
        </w:rPr>
        <w:t xml:space="preserve">marine planning and </w:t>
      </w:r>
      <w:r w:rsidR="00F06B74" w:rsidRPr="00F06B74">
        <w:rPr>
          <w14:ligatures w14:val="none"/>
        </w:rPr>
        <w:t>licencing</w:t>
      </w:r>
      <w:r w:rsidRPr="00F06B74">
        <w:rPr>
          <w14:ligatures w14:val="none"/>
        </w:rPr>
        <w:t xml:space="preserve"> </w:t>
      </w:r>
    </w:p>
    <w:p w14:paraId="0615E274" w14:textId="35F80617" w:rsidR="00F06B74" w:rsidRPr="00F06B74" w:rsidRDefault="004B7F7B" w:rsidP="00F06B74">
      <w:pPr>
        <w:pStyle w:val="ListParagraph"/>
        <w:numPr>
          <w:ilvl w:val="0"/>
          <w:numId w:val="10"/>
        </w:numPr>
        <w:rPr>
          <w14:ligatures w14:val="none"/>
        </w:rPr>
      </w:pPr>
      <w:r w:rsidRPr="00F06B74">
        <w:rPr>
          <w14:ligatures w14:val="none"/>
        </w:rPr>
        <w:t>marine protected areas</w:t>
      </w:r>
    </w:p>
    <w:p w14:paraId="494F47CA" w14:textId="77777777" w:rsidR="00F06B74" w:rsidRPr="00F06B74" w:rsidRDefault="004B7F7B" w:rsidP="00F06B74">
      <w:pPr>
        <w:pStyle w:val="ListParagraph"/>
        <w:numPr>
          <w:ilvl w:val="0"/>
          <w:numId w:val="10"/>
        </w:numPr>
        <w:rPr>
          <w14:ligatures w14:val="none"/>
        </w:rPr>
      </w:pPr>
      <w:r w:rsidRPr="00F06B74">
        <w:rPr>
          <w14:ligatures w14:val="none"/>
        </w:rPr>
        <w:t>fisheries</w:t>
      </w:r>
    </w:p>
    <w:p w14:paraId="600A55BB" w14:textId="77777777" w:rsidR="00F06B74" w:rsidRPr="00F06B74" w:rsidRDefault="004B7F7B" w:rsidP="00F06B74">
      <w:pPr>
        <w:pStyle w:val="ListParagraph"/>
        <w:numPr>
          <w:ilvl w:val="0"/>
          <w:numId w:val="10"/>
        </w:numPr>
        <w:rPr>
          <w14:ligatures w14:val="none"/>
        </w:rPr>
      </w:pPr>
      <w:r w:rsidRPr="00F06B74">
        <w:rPr>
          <w14:ligatures w14:val="none"/>
        </w:rPr>
        <w:t xml:space="preserve">water quality and </w:t>
      </w:r>
    </w:p>
    <w:p w14:paraId="5E6F2B06" w14:textId="353194D7" w:rsidR="0051572B" w:rsidRPr="00F06B74" w:rsidRDefault="004B7F7B" w:rsidP="00F06B74">
      <w:pPr>
        <w:pStyle w:val="ListParagraph"/>
        <w:numPr>
          <w:ilvl w:val="0"/>
          <w:numId w:val="10"/>
        </w:numPr>
        <w:rPr>
          <w14:ligatures w14:val="none"/>
        </w:rPr>
      </w:pPr>
      <w:r w:rsidRPr="00F06B74">
        <w:rPr>
          <w14:ligatures w14:val="none"/>
        </w:rPr>
        <w:t>plastic pollution</w:t>
      </w:r>
      <w:r w:rsidR="00F06B74">
        <w:rPr>
          <w14:ligatures w14:val="none"/>
        </w:rPr>
        <w:t>.</w:t>
      </w:r>
      <w:r w:rsidRPr="00F06B74">
        <w:rPr>
          <w14:ligatures w14:val="none"/>
        </w:rPr>
        <w:t xml:space="preserve"> </w:t>
      </w:r>
    </w:p>
    <w:p w14:paraId="4F0B8BE6" w14:textId="77777777" w:rsidR="00F06B74" w:rsidRDefault="00F06B74" w:rsidP="004B7F7B">
      <w:pPr>
        <w:rPr>
          <w14:ligatures w14:val="none"/>
        </w:rPr>
      </w:pPr>
    </w:p>
    <w:p w14:paraId="76760189" w14:textId="070E6A2A" w:rsidR="004B7F7B" w:rsidRPr="004B7F7B" w:rsidRDefault="004B7F7B" w:rsidP="004B7F7B">
      <w:pPr>
        <w:rPr>
          <w14:ligatures w14:val="none"/>
        </w:rPr>
      </w:pPr>
      <w:r w:rsidRPr="004B7F7B">
        <w:rPr>
          <w14:ligatures w14:val="none"/>
        </w:rPr>
        <w:t>These thematic topics link closely with the descriptors and policy actions of the UK</w:t>
      </w:r>
      <w:r w:rsidR="0051572B">
        <w:rPr>
          <w14:ligatures w14:val="none"/>
        </w:rPr>
        <w:t xml:space="preserve"> </w:t>
      </w:r>
      <w:r w:rsidRPr="004B7F7B">
        <w:rPr>
          <w14:ligatures w14:val="none"/>
        </w:rPr>
        <w:t>M</w:t>
      </w:r>
      <w:r w:rsidR="0051572B">
        <w:rPr>
          <w14:ligatures w14:val="none"/>
        </w:rPr>
        <w:t xml:space="preserve">arine </w:t>
      </w:r>
      <w:r w:rsidRPr="004B7F7B">
        <w:rPr>
          <w14:ligatures w14:val="none"/>
        </w:rPr>
        <w:t>S</w:t>
      </w:r>
      <w:r w:rsidR="0051572B">
        <w:rPr>
          <w14:ligatures w14:val="none"/>
        </w:rPr>
        <w:t>trategy</w:t>
      </w:r>
      <w:r w:rsidRPr="004B7F7B">
        <w:rPr>
          <w14:ligatures w14:val="none"/>
        </w:rPr>
        <w:t>; a table has been produced demonstrating this</w:t>
      </w:r>
      <w:r w:rsidR="002D0CFC">
        <w:rPr>
          <w14:ligatures w14:val="none"/>
        </w:rPr>
        <w:t xml:space="preserve"> (Table 1).</w:t>
      </w:r>
      <w:r w:rsidRPr="004B7F7B">
        <w:rPr>
          <w14:ligatures w14:val="none"/>
        </w:rPr>
        <w:t xml:space="preserve"> </w:t>
      </w:r>
    </w:p>
    <w:p w14:paraId="420D282C" w14:textId="77777777" w:rsidR="004B7F7B" w:rsidRDefault="004B7F7B" w:rsidP="00301C2C">
      <w:pPr>
        <w:rPr>
          <w:b/>
          <w:bCs/>
        </w:rPr>
      </w:pPr>
    </w:p>
    <w:p w14:paraId="7F8539A1" w14:textId="31039B4C" w:rsidR="00301C2C" w:rsidRDefault="00301C2C" w:rsidP="00301C2C">
      <w:r w:rsidRPr="00301C2C">
        <w:rPr>
          <w:b/>
          <w:bCs/>
        </w:rPr>
        <w:t>Complexity &amp; ecosystems</w:t>
      </w:r>
      <w:r>
        <w:t xml:space="preserve">  Annual reporting and communication across a wider range of varied disciplines enables links between </w:t>
      </w:r>
      <w:r w:rsidR="00A72454">
        <w:t xml:space="preserve">thematic </w:t>
      </w:r>
      <w:r>
        <w:t>topics to be identified to better understand and better reflect the complexity and links within marine ecosystems</w:t>
      </w:r>
      <w:r w:rsidR="0051572B">
        <w:t>. This</w:t>
      </w:r>
      <w:r>
        <w:t xml:space="preserve"> enabl</w:t>
      </w:r>
      <w:r w:rsidR="0051572B">
        <w:t>es</w:t>
      </w:r>
      <w:r>
        <w:t xml:space="preserve"> the wider </w:t>
      </w:r>
      <w:r w:rsidR="0051572B">
        <w:t xml:space="preserve">marine </w:t>
      </w:r>
      <w:r>
        <w:t>community to spot and understand what is going on.</w:t>
      </w:r>
      <w:r w:rsidR="00706C90">
        <w:t xml:space="preserve"> This is a very rich seam of information which in 2021 we described in the </w:t>
      </w:r>
      <w:r w:rsidR="0051572B">
        <w:t xml:space="preserve">SW State of the Seas </w:t>
      </w:r>
      <w:r w:rsidR="00706C90">
        <w:t xml:space="preserve">report with the following </w:t>
      </w:r>
      <w:r w:rsidR="0051572B">
        <w:t>prompts</w:t>
      </w:r>
      <w:r w:rsidR="00706C90">
        <w:t>:</w:t>
      </w:r>
    </w:p>
    <w:p w14:paraId="2E56785B" w14:textId="77777777" w:rsidR="00706C90" w:rsidRPr="00706C90" w:rsidRDefault="00706C90" w:rsidP="00706C90">
      <w:pPr>
        <w:pStyle w:val="contentpasted11"/>
        <w:numPr>
          <w:ilvl w:val="0"/>
          <w:numId w:val="9"/>
        </w:numPr>
        <w:rPr>
          <w:rFonts w:eastAsia="Times New Roman"/>
          <w:color w:val="000000"/>
        </w:rPr>
      </w:pPr>
      <w:r w:rsidRPr="00706C90">
        <w:rPr>
          <w:rFonts w:eastAsia="Times New Roman"/>
          <w:color w:val="000000"/>
        </w:rPr>
        <w:t>Describing 'normal' patterns of events </w:t>
      </w:r>
    </w:p>
    <w:p w14:paraId="4653FA86" w14:textId="77777777" w:rsidR="00706C90" w:rsidRPr="00706C90" w:rsidRDefault="00706C90" w:rsidP="00706C90">
      <w:pPr>
        <w:pStyle w:val="contentpasted11"/>
        <w:numPr>
          <w:ilvl w:val="0"/>
          <w:numId w:val="9"/>
        </w:numPr>
        <w:rPr>
          <w:rFonts w:eastAsia="Times New Roman"/>
          <w:color w:val="000000"/>
        </w:rPr>
      </w:pPr>
      <w:r w:rsidRPr="00706C90">
        <w:rPr>
          <w:rFonts w:eastAsia="Times New Roman"/>
          <w:color w:val="000000"/>
        </w:rPr>
        <w:t>Population trends – up and down </w:t>
      </w:r>
    </w:p>
    <w:p w14:paraId="1EBEBAC0" w14:textId="77777777" w:rsidR="00706C90" w:rsidRPr="00706C90" w:rsidRDefault="00706C90" w:rsidP="00706C90">
      <w:pPr>
        <w:pStyle w:val="contentpasted11"/>
        <w:numPr>
          <w:ilvl w:val="0"/>
          <w:numId w:val="9"/>
        </w:numPr>
        <w:rPr>
          <w:rFonts w:eastAsia="Times New Roman"/>
          <w:color w:val="000000"/>
        </w:rPr>
      </w:pPr>
      <w:r w:rsidRPr="00706C90">
        <w:rPr>
          <w:rFonts w:eastAsia="Times New Roman"/>
          <w:color w:val="000000"/>
        </w:rPr>
        <w:t>Marking major events and their effects  </w:t>
      </w:r>
    </w:p>
    <w:p w14:paraId="160F29F3" w14:textId="77777777" w:rsidR="00706C90" w:rsidRPr="00706C90" w:rsidRDefault="00706C90" w:rsidP="00706C90">
      <w:pPr>
        <w:numPr>
          <w:ilvl w:val="0"/>
          <w:numId w:val="9"/>
        </w:numPr>
        <w:spacing w:before="100" w:beforeAutospacing="1" w:after="100" w:afterAutospacing="1"/>
        <w:rPr>
          <w:rFonts w:eastAsia="Times New Roman"/>
          <w:color w:val="000000"/>
        </w:rPr>
      </w:pPr>
      <w:r w:rsidRPr="00706C90">
        <w:rPr>
          <w:rStyle w:val="contentpasted1"/>
          <w:rFonts w:eastAsia="Times New Roman" w:cstheme="minorHAnsi"/>
          <w:color w:val="000000"/>
        </w:rPr>
        <w:t>Highlighting significant ecological and population changes including: </w:t>
      </w:r>
    </w:p>
    <w:p w14:paraId="5EC90CB8" w14:textId="77777777" w:rsidR="00706C90" w:rsidRPr="00706C90" w:rsidRDefault="00706C90" w:rsidP="00706C90">
      <w:pPr>
        <w:numPr>
          <w:ilvl w:val="0"/>
          <w:numId w:val="9"/>
        </w:numPr>
        <w:spacing w:before="100" w:beforeAutospacing="1" w:after="100" w:afterAutospacing="1"/>
        <w:rPr>
          <w:rFonts w:eastAsia="Times New Roman"/>
          <w:color w:val="000000"/>
        </w:rPr>
      </w:pPr>
      <w:r w:rsidRPr="00706C90">
        <w:rPr>
          <w:rStyle w:val="contentpasted1"/>
          <w:rFonts w:eastAsia="Times New Roman"/>
          <w:color w:val="000000"/>
          <w:lang w:val="en-US"/>
        </w:rPr>
        <w:t>'Stand-out' observations – new novel and exceptional events   </w:t>
      </w:r>
    </w:p>
    <w:p w14:paraId="61F9C695" w14:textId="77777777" w:rsidR="00706C90" w:rsidRPr="00706C90" w:rsidRDefault="00706C90" w:rsidP="00706C90">
      <w:pPr>
        <w:pStyle w:val="contentpasted11"/>
        <w:numPr>
          <w:ilvl w:val="0"/>
          <w:numId w:val="9"/>
        </w:numPr>
        <w:rPr>
          <w:rFonts w:eastAsia="Times New Roman"/>
          <w:color w:val="000000"/>
        </w:rPr>
      </w:pPr>
      <w:r w:rsidRPr="00706C90">
        <w:rPr>
          <w:rFonts w:eastAsia="Times New Roman"/>
          <w:color w:val="000000"/>
        </w:rPr>
        <w:t>Managing human activities in the south-west marine ecosystems </w:t>
      </w:r>
    </w:p>
    <w:p w14:paraId="464436DE" w14:textId="77777777" w:rsidR="00706C90" w:rsidRPr="00706C90" w:rsidRDefault="00706C90" w:rsidP="00706C90">
      <w:pPr>
        <w:pStyle w:val="contentpasted11"/>
        <w:numPr>
          <w:ilvl w:val="0"/>
          <w:numId w:val="9"/>
        </w:numPr>
        <w:rPr>
          <w:rFonts w:eastAsia="Times New Roman"/>
          <w:color w:val="000000"/>
        </w:rPr>
      </w:pPr>
      <w:r w:rsidRPr="00706C90">
        <w:rPr>
          <w:rFonts w:eastAsia="Times New Roman"/>
          <w:color w:val="000000"/>
        </w:rPr>
        <w:t>Acting to focus interest </w:t>
      </w:r>
    </w:p>
    <w:p w14:paraId="74E8BDBE" w14:textId="0DC96713" w:rsidR="00A72454" w:rsidRPr="004B7F7B" w:rsidRDefault="00706C90" w:rsidP="00A72454">
      <w:pPr>
        <w:pStyle w:val="contentpasted11"/>
        <w:numPr>
          <w:ilvl w:val="0"/>
          <w:numId w:val="9"/>
        </w:numPr>
        <w:rPr>
          <w:rFonts w:eastAsia="Times New Roman"/>
          <w:color w:val="000000"/>
        </w:rPr>
      </w:pPr>
      <w:r w:rsidRPr="00706C90">
        <w:rPr>
          <w:rFonts w:eastAsia="Times New Roman"/>
          <w:color w:val="000000"/>
        </w:rPr>
        <w:t>Telling stories about what we know and providing access for education and outreach </w:t>
      </w:r>
    </w:p>
    <w:p w14:paraId="4C501898" w14:textId="39825A3F" w:rsidR="00A72454" w:rsidRPr="00436F71" w:rsidRDefault="004B7F7B" w:rsidP="00436F71">
      <w:pPr>
        <w:pStyle w:val="ListParagraph"/>
        <w:numPr>
          <w:ilvl w:val="0"/>
          <w:numId w:val="7"/>
        </w:numPr>
        <w:rPr>
          <w:b/>
          <w:bCs/>
          <w:sz w:val="24"/>
          <w:szCs w:val="24"/>
          <w14:ligatures w14:val="none"/>
        </w:rPr>
      </w:pPr>
      <w:r w:rsidRPr="00436F71">
        <w:rPr>
          <w:b/>
          <w:bCs/>
          <w:sz w:val="24"/>
          <w:szCs w:val="24"/>
          <w14:ligatures w14:val="none"/>
        </w:rPr>
        <w:t>Who is involved?</w:t>
      </w:r>
    </w:p>
    <w:p w14:paraId="285EB2E2" w14:textId="77777777" w:rsidR="00A72454" w:rsidRDefault="00A72454" w:rsidP="00A72454">
      <w:pPr>
        <w:rPr>
          <w:rFonts w:ascii="Calibri" w:eastAsia="Times New Roman" w:hAnsi="Calibri" w:cs="Calibri"/>
          <w:b/>
          <w:bCs/>
          <w:color w:val="000000"/>
          <w:lang w:eastAsia="en-GB"/>
        </w:rPr>
      </w:pPr>
    </w:p>
    <w:p w14:paraId="3577A02A" w14:textId="5E6CAC77" w:rsidR="00A72454" w:rsidRDefault="00A72454" w:rsidP="00A72454">
      <w:pPr>
        <w:rPr>
          <w:rFonts w:ascii="Calibri" w:eastAsia="Times New Roman" w:hAnsi="Calibri" w:cs="Calibri"/>
          <w:color w:val="000000"/>
          <w:lang w:eastAsia="en-GB"/>
        </w:rPr>
      </w:pPr>
      <w:r w:rsidRPr="00EF45F2">
        <w:rPr>
          <w:rFonts w:ascii="Calibri" w:eastAsia="Times New Roman" w:hAnsi="Calibri" w:cs="Calibri"/>
          <w:b/>
          <w:bCs/>
          <w:color w:val="000000"/>
          <w:lang w:eastAsia="en-GB"/>
        </w:rPr>
        <w:t>Audience</w:t>
      </w:r>
      <w:r>
        <w:rPr>
          <w:rFonts w:ascii="Calibri" w:eastAsia="Times New Roman" w:hAnsi="Calibri" w:cs="Calibri"/>
          <w:color w:val="000000"/>
          <w:lang w:eastAsia="en-GB"/>
        </w:rPr>
        <w:t xml:space="preserve">     </w:t>
      </w:r>
      <w:r w:rsidR="0051572B">
        <w:rPr>
          <w:rFonts w:ascii="Calibri" w:eastAsia="Times New Roman" w:hAnsi="Calibri" w:cs="Calibri"/>
          <w:color w:val="000000"/>
          <w:lang w:eastAsia="en-GB"/>
        </w:rPr>
        <w:t>SWME</w:t>
      </w:r>
      <w:r w:rsidRPr="003C297C">
        <w:rPr>
          <w:rFonts w:ascii="Calibri" w:eastAsia="Times New Roman" w:hAnsi="Calibri" w:cs="Calibri"/>
          <w:color w:val="000000"/>
          <w:lang w:eastAsia="en-GB"/>
        </w:rPr>
        <w:t xml:space="preserve"> provide</w:t>
      </w:r>
      <w:r w:rsidR="0051572B">
        <w:rPr>
          <w:rFonts w:ascii="Calibri" w:eastAsia="Times New Roman" w:hAnsi="Calibri" w:cs="Calibri"/>
          <w:color w:val="000000"/>
          <w:lang w:eastAsia="en-GB"/>
        </w:rPr>
        <w:t>s</w:t>
      </w:r>
      <w:r w:rsidRPr="003C297C">
        <w:rPr>
          <w:rFonts w:ascii="Calibri" w:eastAsia="Times New Roman" w:hAnsi="Calibri" w:cs="Calibri"/>
          <w:color w:val="000000"/>
          <w:lang w:eastAsia="en-GB"/>
        </w:rPr>
        <w:t xml:space="preserve"> feedback to citizen scientists, scientists </w:t>
      </w:r>
      <w:r w:rsidR="0051572B">
        <w:rPr>
          <w:rFonts w:ascii="Calibri" w:eastAsia="Times New Roman" w:hAnsi="Calibri" w:cs="Calibri"/>
          <w:color w:val="000000"/>
          <w:lang w:eastAsia="en-GB"/>
        </w:rPr>
        <w:t>and</w:t>
      </w:r>
      <w:r w:rsidRPr="003C297C">
        <w:rPr>
          <w:rFonts w:ascii="Calibri" w:eastAsia="Times New Roman" w:hAnsi="Calibri" w:cs="Calibri"/>
          <w:color w:val="000000"/>
          <w:lang w:eastAsia="en-GB"/>
        </w:rPr>
        <w:t xml:space="preserve"> researchers, managers </w:t>
      </w:r>
      <w:r w:rsidR="0051572B">
        <w:rPr>
          <w:rFonts w:ascii="Calibri" w:eastAsia="Times New Roman" w:hAnsi="Calibri" w:cs="Calibri"/>
          <w:color w:val="000000"/>
          <w:lang w:eastAsia="en-GB"/>
        </w:rPr>
        <w:t>and</w:t>
      </w:r>
      <w:r w:rsidRPr="003C297C">
        <w:rPr>
          <w:rFonts w:ascii="Calibri" w:eastAsia="Times New Roman" w:hAnsi="Calibri" w:cs="Calibri"/>
          <w:color w:val="000000"/>
          <w:lang w:eastAsia="en-GB"/>
        </w:rPr>
        <w:t xml:space="preserve"> policy advisors, organisations and the wider public. </w:t>
      </w:r>
      <w:r>
        <w:rPr>
          <w:rFonts w:ascii="Calibri" w:eastAsia="Times New Roman" w:hAnsi="Calibri" w:cs="Calibri"/>
          <w:color w:val="000000"/>
          <w:lang w:eastAsia="en-GB"/>
        </w:rPr>
        <w:t xml:space="preserve">     </w:t>
      </w:r>
    </w:p>
    <w:p w14:paraId="2F94291C" w14:textId="77777777" w:rsidR="006D642B" w:rsidRDefault="006D642B" w:rsidP="006D642B">
      <w:pPr>
        <w:rPr>
          <w:rFonts w:ascii="Calibri" w:eastAsia="Times New Roman" w:hAnsi="Calibri" w:cs="Calibri"/>
          <w:color w:val="000000"/>
          <w:lang w:eastAsia="en-GB"/>
        </w:rPr>
      </w:pPr>
    </w:p>
    <w:p w14:paraId="61F9EFCF" w14:textId="778665E7" w:rsidR="006D642B" w:rsidRDefault="006D642B" w:rsidP="006D642B">
      <w:pPr>
        <w:rPr>
          <w:rFonts w:ascii="Calibri" w:eastAsia="Times New Roman" w:hAnsi="Calibri" w:cs="Calibri"/>
          <w:color w:val="000000"/>
          <w:lang w:eastAsia="en-GB"/>
        </w:rPr>
      </w:pPr>
      <w:r w:rsidRPr="00985C25">
        <w:rPr>
          <w:rFonts w:ascii="Calibri" w:eastAsia="Times New Roman" w:hAnsi="Calibri" w:cs="Calibri"/>
          <w:b/>
          <w:bCs/>
          <w:color w:val="000000"/>
          <w:lang w:eastAsia="en-GB"/>
        </w:rPr>
        <w:t xml:space="preserve">Social capital, </w:t>
      </w:r>
      <w:r>
        <w:rPr>
          <w:rFonts w:ascii="Calibri" w:eastAsia="Times New Roman" w:hAnsi="Calibri" w:cs="Calibri"/>
          <w:b/>
          <w:bCs/>
          <w:color w:val="000000"/>
          <w:lang w:eastAsia="en-GB"/>
        </w:rPr>
        <w:t xml:space="preserve">organisation, </w:t>
      </w:r>
      <w:r w:rsidRPr="00985C25">
        <w:rPr>
          <w:rFonts w:ascii="Calibri" w:eastAsia="Times New Roman" w:hAnsi="Calibri" w:cs="Calibri"/>
          <w:b/>
          <w:bCs/>
          <w:color w:val="000000"/>
          <w:lang w:eastAsia="en-GB"/>
        </w:rPr>
        <w:t>partnership &amp; collaboration</w:t>
      </w:r>
      <w:r>
        <w:rPr>
          <w:rFonts w:ascii="Calibri" w:eastAsia="Times New Roman" w:hAnsi="Calibri" w:cs="Calibri"/>
          <w:color w:val="000000"/>
          <w:lang w:eastAsia="en-GB"/>
        </w:rPr>
        <w:t xml:space="preserve">      </w:t>
      </w:r>
      <w:r w:rsidR="0051572B">
        <w:rPr>
          <w:rFonts w:ascii="Calibri" w:eastAsia="Times New Roman" w:hAnsi="Calibri" w:cs="Calibri"/>
          <w:color w:val="000000"/>
          <w:lang w:eastAsia="en-GB"/>
        </w:rPr>
        <w:t xml:space="preserve">SWME </w:t>
      </w:r>
      <w:r w:rsidRPr="003C297C">
        <w:rPr>
          <w:rFonts w:ascii="Calibri" w:eastAsia="Times New Roman" w:hAnsi="Calibri" w:cs="Calibri"/>
          <w:color w:val="000000"/>
          <w:lang w:eastAsia="en-GB"/>
        </w:rPr>
        <w:t>Build</w:t>
      </w:r>
      <w:r w:rsidR="0051572B">
        <w:rPr>
          <w:rFonts w:ascii="Calibri" w:eastAsia="Times New Roman" w:hAnsi="Calibri" w:cs="Calibri"/>
          <w:color w:val="000000"/>
          <w:lang w:eastAsia="en-GB"/>
        </w:rPr>
        <w:t>s</w:t>
      </w:r>
      <w:r w:rsidRPr="003C297C">
        <w:rPr>
          <w:rFonts w:ascii="Calibri" w:eastAsia="Times New Roman" w:hAnsi="Calibri" w:cs="Calibri"/>
          <w:color w:val="000000"/>
          <w:lang w:eastAsia="en-GB"/>
        </w:rPr>
        <w:t xml:space="preserve"> social capital through meetings that enable great</w:t>
      </w:r>
      <w:r>
        <w:rPr>
          <w:rFonts w:ascii="Calibri" w:eastAsia="Times New Roman" w:hAnsi="Calibri" w:cs="Calibri"/>
          <w:color w:val="000000"/>
          <w:lang w:eastAsia="en-GB"/>
        </w:rPr>
        <w:t>er</w:t>
      </w:r>
      <w:r w:rsidRPr="003C297C">
        <w:rPr>
          <w:rFonts w:ascii="Calibri" w:eastAsia="Times New Roman" w:hAnsi="Calibri" w:cs="Calibri"/>
          <w:color w:val="000000"/>
          <w:lang w:eastAsia="en-GB"/>
        </w:rPr>
        <w:t xml:space="preserve"> co</w:t>
      </w:r>
      <w:r>
        <w:rPr>
          <w:rFonts w:ascii="Calibri" w:eastAsia="Times New Roman" w:hAnsi="Calibri" w:cs="Calibri"/>
          <w:color w:val="000000"/>
          <w:lang w:eastAsia="en-GB"/>
        </w:rPr>
        <w:t>-</w:t>
      </w:r>
      <w:r w:rsidRPr="003C297C">
        <w:rPr>
          <w:rFonts w:ascii="Calibri" w:eastAsia="Times New Roman" w:hAnsi="Calibri" w:cs="Calibri"/>
          <w:color w:val="000000"/>
          <w:lang w:eastAsia="en-GB"/>
        </w:rPr>
        <w:t>operation and collaboration</w:t>
      </w:r>
      <w:r>
        <w:rPr>
          <w:rFonts w:ascii="Calibri" w:eastAsia="Times New Roman" w:hAnsi="Calibri" w:cs="Calibri"/>
          <w:color w:val="000000"/>
          <w:lang w:eastAsia="en-GB"/>
        </w:rPr>
        <w:t xml:space="preserve"> through an informal partnership</w:t>
      </w:r>
      <w:r w:rsidRPr="003C297C">
        <w:rPr>
          <w:rFonts w:ascii="Calibri" w:eastAsia="Times New Roman" w:hAnsi="Calibri" w:cs="Calibri"/>
          <w:color w:val="000000"/>
          <w:lang w:eastAsia="en-GB"/>
        </w:rPr>
        <w:t xml:space="preserve">. </w:t>
      </w:r>
      <w:r>
        <w:rPr>
          <w:rFonts w:ascii="Calibri" w:eastAsia="Times New Roman" w:hAnsi="Calibri" w:cs="Calibri"/>
          <w:color w:val="000000"/>
          <w:lang w:eastAsia="en-GB"/>
        </w:rPr>
        <w:t>To p</w:t>
      </w:r>
      <w:r w:rsidRPr="003C297C">
        <w:rPr>
          <w:rFonts w:ascii="Calibri" w:eastAsia="Times New Roman" w:hAnsi="Calibri" w:cs="Calibri"/>
          <w:color w:val="000000"/>
          <w:lang w:eastAsia="en-GB"/>
        </w:rPr>
        <w:t>rovide a network for cascading information and raising awareness</w:t>
      </w:r>
      <w:r>
        <w:rPr>
          <w:rFonts w:ascii="Calibri" w:eastAsia="Times New Roman" w:hAnsi="Calibri" w:cs="Calibri"/>
          <w:color w:val="000000"/>
          <w:lang w:eastAsia="en-GB"/>
        </w:rPr>
        <w:t>.</w:t>
      </w:r>
      <w:r w:rsidR="0089745D">
        <w:rPr>
          <w:rFonts w:ascii="Calibri" w:eastAsia="Times New Roman" w:hAnsi="Calibri" w:cs="Calibri"/>
          <w:color w:val="000000"/>
          <w:lang w:eastAsia="en-GB"/>
        </w:rPr>
        <w:t xml:space="preserve"> It also pla</w:t>
      </w:r>
      <w:r w:rsidR="0092581C">
        <w:rPr>
          <w:rFonts w:ascii="Calibri" w:eastAsia="Times New Roman" w:hAnsi="Calibri" w:cs="Calibri"/>
          <w:color w:val="000000"/>
          <w:lang w:eastAsia="en-GB"/>
        </w:rPr>
        <w:t>ces</w:t>
      </w:r>
      <w:r w:rsidR="0089745D">
        <w:rPr>
          <w:rFonts w:ascii="Calibri" w:eastAsia="Times New Roman" w:hAnsi="Calibri" w:cs="Calibri"/>
          <w:color w:val="000000"/>
          <w:lang w:eastAsia="en-GB"/>
        </w:rPr>
        <w:t xml:space="preserve"> real value on data collected through citizen science programmes</w:t>
      </w:r>
      <w:r w:rsidR="0092581C">
        <w:rPr>
          <w:rFonts w:ascii="Calibri" w:eastAsia="Times New Roman" w:hAnsi="Calibri" w:cs="Calibri"/>
          <w:color w:val="000000"/>
          <w:lang w:eastAsia="en-GB"/>
        </w:rPr>
        <w:t>, together with data collected through academic and scientific institutions.</w:t>
      </w:r>
    </w:p>
    <w:p w14:paraId="71DCC0CF" w14:textId="77777777" w:rsidR="00BE42E8" w:rsidRDefault="00BE42E8" w:rsidP="00BE42E8">
      <w:pPr>
        <w:rPr>
          <w:rFonts w:ascii="Calibri" w:eastAsia="Times New Roman" w:hAnsi="Calibri" w:cs="Calibri"/>
          <w:b/>
          <w:bCs/>
          <w:color w:val="000000"/>
          <w:lang w:eastAsia="en-GB"/>
        </w:rPr>
      </w:pPr>
    </w:p>
    <w:p w14:paraId="323E45D2" w14:textId="1B070B5B" w:rsidR="00BE42E8" w:rsidRDefault="00BE42E8" w:rsidP="00BE42E8">
      <w:pPr>
        <w:rPr>
          <w:rFonts w:ascii="Calibri" w:eastAsia="Times New Roman" w:hAnsi="Calibri" w:cs="Calibri"/>
          <w:color w:val="000000"/>
          <w:lang w:eastAsia="en-GB"/>
        </w:rPr>
      </w:pPr>
      <w:r w:rsidRPr="004B7F7B">
        <w:rPr>
          <w:rFonts w:ascii="Calibri" w:eastAsia="Times New Roman" w:hAnsi="Calibri" w:cs="Calibri"/>
          <w:b/>
          <w:bCs/>
          <w:color w:val="000000"/>
          <w:lang w:eastAsia="en-GB"/>
        </w:rPr>
        <w:t>In numbers</w:t>
      </w:r>
      <w:r>
        <w:rPr>
          <w:rFonts w:ascii="Calibri" w:eastAsia="Times New Roman" w:hAnsi="Calibri" w:cs="Calibri"/>
          <w:color w:val="000000"/>
          <w:lang w:eastAsia="en-GB"/>
        </w:rPr>
        <w:t xml:space="preserve">: 1250+ contacts are on the SWME </w:t>
      </w:r>
      <w:r w:rsidR="0051572B">
        <w:rPr>
          <w:rFonts w:ascii="Calibri" w:eastAsia="Times New Roman" w:hAnsi="Calibri" w:cs="Calibri"/>
          <w:color w:val="000000"/>
          <w:lang w:eastAsia="en-GB"/>
        </w:rPr>
        <w:t>b</w:t>
      </w:r>
      <w:r>
        <w:rPr>
          <w:rFonts w:ascii="Calibri" w:eastAsia="Times New Roman" w:hAnsi="Calibri" w:cs="Calibri"/>
          <w:color w:val="000000"/>
          <w:lang w:eastAsia="en-GB"/>
        </w:rPr>
        <w:t>ulk emailing list. There are also Twitter, YouTube &amp; Facebook social media pages</w:t>
      </w:r>
      <w:r w:rsidR="0051572B">
        <w:rPr>
          <w:rFonts w:ascii="Calibri" w:eastAsia="Times New Roman" w:hAnsi="Calibri" w:cs="Calibri"/>
          <w:color w:val="000000"/>
          <w:lang w:eastAsia="en-GB"/>
        </w:rPr>
        <w:t xml:space="preserve"> which extends the reach further</w:t>
      </w:r>
      <w:r>
        <w:rPr>
          <w:rFonts w:ascii="Calibri" w:eastAsia="Times New Roman" w:hAnsi="Calibri" w:cs="Calibri"/>
          <w:color w:val="000000"/>
          <w:lang w:eastAsia="en-GB"/>
        </w:rPr>
        <w:t xml:space="preserve">. Prior to </w:t>
      </w:r>
      <w:r w:rsidR="0051572B">
        <w:rPr>
          <w:rFonts w:ascii="Calibri" w:eastAsia="Times New Roman" w:hAnsi="Calibri" w:cs="Calibri"/>
          <w:color w:val="000000"/>
          <w:lang w:eastAsia="en-GB"/>
        </w:rPr>
        <w:t>C</w:t>
      </w:r>
      <w:r>
        <w:rPr>
          <w:rFonts w:ascii="Calibri" w:eastAsia="Times New Roman" w:hAnsi="Calibri" w:cs="Calibri"/>
          <w:color w:val="000000"/>
          <w:lang w:eastAsia="en-GB"/>
        </w:rPr>
        <w:t>ovid</w:t>
      </w:r>
      <w:r w:rsidR="0051572B">
        <w:rPr>
          <w:rFonts w:ascii="Calibri" w:eastAsia="Times New Roman" w:hAnsi="Calibri" w:cs="Calibri"/>
          <w:color w:val="000000"/>
          <w:lang w:eastAsia="en-GB"/>
        </w:rPr>
        <w:t>,</w:t>
      </w:r>
      <w:r>
        <w:rPr>
          <w:rFonts w:ascii="Calibri" w:eastAsia="Times New Roman" w:hAnsi="Calibri" w:cs="Calibri"/>
          <w:color w:val="000000"/>
          <w:lang w:eastAsia="en-GB"/>
        </w:rPr>
        <w:t xml:space="preserve"> up to 300 people attended the annual meeting</w:t>
      </w:r>
      <w:r w:rsidR="002D0CFC">
        <w:rPr>
          <w:rFonts w:ascii="Calibri" w:eastAsia="Times New Roman" w:hAnsi="Calibri" w:cs="Calibri"/>
          <w:color w:val="000000"/>
          <w:lang w:eastAsia="en-GB"/>
        </w:rPr>
        <w:t xml:space="preserve"> each year</w:t>
      </w:r>
      <w:r>
        <w:rPr>
          <w:rFonts w:ascii="Calibri" w:eastAsia="Times New Roman" w:hAnsi="Calibri" w:cs="Calibri"/>
          <w:color w:val="000000"/>
          <w:lang w:eastAsia="en-GB"/>
        </w:rPr>
        <w:t>; in 2023 140+ attend the SWME annual conference at PML.</w:t>
      </w:r>
    </w:p>
    <w:p w14:paraId="4B870FA0" w14:textId="77777777" w:rsidR="00436F71" w:rsidRDefault="00436F71" w:rsidP="006D642B">
      <w:pPr>
        <w:rPr>
          <w:rFonts w:ascii="Calibri" w:eastAsia="Times New Roman" w:hAnsi="Calibri" w:cs="Calibri"/>
          <w:color w:val="000000"/>
          <w:lang w:eastAsia="en-GB"/>
        </w:rPr>
      </w:pPr>
    </w:p>
    <w:p w14:paraId="23A05C4B" w14:textId="6F725E78" w:rsidR="00436F71" w:rsidRDefault="00436F71" w:rsidP="006D642B">
      <w:pPr>
        <w:rPr>
          <w:rFonts w:ascii="Calibri" w:eastAsia="Times New Roman" w:hAnsi="Calibri" w:cs="Calibri"/>
          <w:color w:val="000000"/>
          <w:lang w:eastAsia="en-GB"/>
        </w:rPr>
      </w:pPr>
      <w:r w:rsidRPr="00436F71">
        <w:rPr>
          <w:rFonts w:ascii="Calibri" w:eastAsia="Times New Roman" w:hAnsi="Calibri" w:cs="Calibri"/>
          <w:b/>
          <w:bCs/>
          <w:color w:val="000000"/>
          <w:lang w:eastAsia="en-GB"/>
        </w:rPr>
        <w:t>Who steers SWME?</w:t>
      </w:r>
      <w:r>
        <w:rPr>
          <w:rFonts w:ascii="Calibri" w:eastAsia="Times New Roman" w:hAnsi="Calibri" w:cs="Calibri"/>
          <w:color w:val="000000"/>
          <w:lang w:eastAsia="en-GB"/>
        </w:rPr>
        <w:t xml:space="preserve"> There is an organising group of 25+ people who are convened annually. They comprise editors and team members covering the thematic topics, and steering group members who take a view across the piece</w:t>
      </w:r>
      <w:r w:rsidR="00F838F1">
        <w:rPr>
          <w:rFonts w:ascii="Calibri" w:eastAsia="Times New Roman" w:hAnsi="Calibri" w:cs="Calibri"/>
          <w:color w:val="000000"/>
          <w:lang w:eastAsia="en-GB"/>
        </w:rPr>
        <w:t>,</w:t>
      </w:r>
      <w:r>
        <w:rPr>
          <w:rFonts w:ascii="Calibri" w:eastAsia="Times New Roman" w:hAnsi="Calibri" w:cs="Calibri"/>
          <w:color w:val="000000"/>
          <w:lang w:eastAsia="en-GB"/>
        </w:rPr>
        <w:t xml:space="preserve">  with representatives </w:t>
      </w:r>
      <w:r w:rsidR="00F838F1">
        <w:rPr>
          <w:rFonts w:ascii="Calibri" w:eastAsia="Times New Roman" w:hAnsi="Calibri" w:cs="Calibri"/>
          <w:color w:val="000000"/>
          <w:lang w:eastAsia="en-GB"/>
        </w:rPr>
        <w:t>from</w:t>
      </w:r>
      <w:r>
        <w:rPr>
          <w:rFonts w:ascii="Calibri" w:eastAsia="Times New Roman" w:hAnsi="Calibri" w:cs="Calibri"/>
          <w:color w:val="000000"/>
          <w:lang w:eastAsia="en-GB"/>
        </w:rPr>
        <w:t xml:space="preserve"> major regional marine institutional </w:t>
      </w:r>
      <w:proofErr w:type="gramStart"/>
      <w:r>
        <w:rPr>
          <w:rFonts w:ascii="Calibri" w:eastAsia="Times New Roman" w:hAnsi="Calibri" w:cs="Calibri"/>
          <w:color w:val="000000"/>
          <w:lang w:eastAsia="en-GB"/>
        </w:rPr>
        <w:t>interests;</w:t>
      </w:r>
      <w:proofErr w:type="gramEnd"/>
      <w:r>
        <w:rPr>
          <w:rFonts w:ascii="Calibri" w:eastAsia="Times New Roman" w:hAnsi="Calibri" w:cs="Calibri"/>
          <w:color w:val="000000"/>
          <w:lang w:eastAsia="en-GB"/>
        </w:rPr>
        <w:t xml:space="preserve"> P</w:t>
      </w:r>
      <w:r w:rsidR="00F838F1">
        <w:rPr>
          <w:rFonts w:ascii="Calibri" w:eastAsia="Times New Roman" w:hAnsi="Calibri" w:cs="Calibri"/>
          <w:color w:val="000000"/>
          <w:lang w:eastAsia="en-GB"/>
        </w:rPr>
        <w:t xml:space="preserve">lymouth </w:t>
      </w:r>
      <w:r>
        <w:rPr>
          <w:rFonts w:ascii="Calibri" w:eastAsia="Times New Roman" w:hAnsi="Calibri" w:cs="Calibri"/>
          <w:color w:val="000000"/>
          <w:lang w:eastAsia="en-GB"/>
        </w:rPr>
        <w:t>M</w:t>
      </w:r>
      <w:r w:rsidR="00F838F1">
        <w:rPr>
          <w:rFonts w:ascii="Calibri" w:eastAsia="Times New Roman" w:hAnsi="Calibri" w:cs="Calibri"/>
          <w:color w:val="000000"/>
          <w:lang w:eastAsia="en-GB"/>
        </w:rPr>
        <w:t xml:space="preserve">arine </w:t>
      </w:r>
      <w:r>
        <w:rPr>
          <w:rFonts w:ascii="Calibri" w:eastAsia="Times New Roman" w:hAnsi="Calibri" w:cs="Calibri"/>
          <w:color w:val="000000"/>
          <w:lang w:eastAsia="en-GB"/>
        </w:rPr>
        <w:t>L</w:t>
      </w:r>
      <w:r w:rsidR="00F838F1">
        <w:rPr>
          <w:rFonts w:ascii="Calibri" w:eastAsia="Times New Roman" w:hAnsi="Calibri" w:cs="Calibri"/>
          <w:color w:val="000000"/>
          <w:lang w:eastAsia="en-GB"/>
        </w:rPr>
        <w:t>aboratory</w:t>
      </w:r>
      <w:r>
        <w:rPr>
          <w:rFonts w:ascii="Calibri" w:eastAsia="Times New Roman" w:hAnsi="Calibri" w:cs="Calibri"/>
          <w:color w:val="000000"/>
          <w:lang w:eastAsia="en-GB"/>
        </w:rPr>
        <w:t>, M</w:t>
      </w:r>
      <w:r w:rsidR="00F838F1">
        <w:rPr>
          <w:rFonts w:ascii="Calibri" w:eastAsia="Times New Roman" w:hAnsi="Calibri" w:cs="Calibri"/>
          <w:color w:val="000000"/>
          <w:lang w:eastAsia="en-GB"/>
        </w:rPr>
        <w:t xml:space="preserve">arine </w:t>
      </w:r>
      <w:r>
        <w:rPr>
          <w:rFonts w:ascii="Calibri" w:eastAsia="Times New Roman" w:hAnsi="Calibri" w:cs="Calibri"/>
          <w:color w:val="000000"/>
          <w:lang w:eastAsia="en-GB"/>
        </w:rPr>
        <w:t>B</w:t>
      </w:r>
      <w:r w:rsidR="00F838F1">
        <w:rPr>
          <w:rFonts w:ascii="Calibri" w:eastAsia="Times New Roman" w:hAnsi="Calibri" w:cs="Calibri"/>
          <w:color w:val="000000"/>
          <w:lang w:eastAsia="en-GB"/>
        </w:rPr>
        <w:t xml:space="preserve">iological </w:t>
      </w:r>
      <w:r>
        <w:rPr>
          <w:rFonts w:ascii="Calibri" w:eastAsia="Times New Roman" w:hAnsi="Calibri" w:cs="Calibri"/>
          <w:color w:val="000000"/>
          <w:lang w:eastAsia="en-GB"/>
        </w:rPr>
        <w:t>A</w:t>
      </w:r>
      <w:r w:rsidR="00F838F1">
        <w:rPr>
          <w:rFonts w:ascii="Calibri" w:eastAsia="Times New Roman" w:hAnsi="Calibri" w:cs="Calibri"/>
          <w:color w:val="000000"/>
          <w:lang w:eastAsia="en-GB"/>
        </w:rPr>
        <w:t>ssociation</w:t>
      </w:r>
      <w:r>
        <w:rPr>
          <w:rFonts w:ascii="Calibri" w:eastAsia="Times New Roman" w:hAnsi="Calibri" w:cs="Calibri"/>
          <w:color w:val="000000"/>
          <w:lang w:eastAsia="en-GB"/>
        </w:rPr>
        <w:t>, Exeter &amp; Plymouth  universities.</w:t>
      </w:r>
    </w:p>
    <w:p w14:paraId="4C71D3D5" w14:textId="77777777" w:rsidR="006D642B" w:rsidRDefault="006D642B" w:rsidP="006D642B">
      <w:pPr>
        <w:rPr>
          <w:rFonts w:ascii="Calibri" w:eastAsia="Times New Roman" w:hAnsi="Calibri" w:cs="Calibri"/>
          <w:color w:val="000000"/>
          <w:lang w:eastAsia="en-GB"/>
        </w:rPr>
      </w:pPr>
    </w:p>
    <w:p w14:paraId="69D0D68F" w14:textId="0F59A30C" w:rsidR="00436F71" w:rsidRPr="00436F71" w:rsidRDefault="00436F71" w:rsidP="00436F71">
      <w:pPr>
        <w:pStyle w:val="ListParagraph"/>
        <w:numPr>
          <w:ilvl w:val="0"/>
          <w:numId w:val="7"/>
        </w:numPr>
        <w:rPr>
          <w:rFonts w:ascii="Calibri" w:eastAsia="Times New Roman" w:hAnsi="Calibri" w:cs="Calibri"/>
          <w:b/>
          <w:bCs/>
          <w:color w:val="000000"/>
          <w:lang w:eastAsia="en-GB"/>
        </w:rPr>
      </w:pPr>
      <w:r>
        <w:rPr>
          <w:rFonts w:ascii="Calibri" w:eastAsia="Times New Roman" w:hAnsi="Calibri" w:cs="Calibri"/>
          <w:b/>
          <w:bCs/>
          <w:color w:val="000000"/>
          <w:lang w:eastAsia="en-GB"/>
        </w:rPr>
        <w:t>How is SWME financed?</w:t>
      </w:r>
    </w:p>
    <w:p w14:paraId="7B69792E" w14:textId="77777777" w:rsidR="00436F71" w:rsidRDefault="00436F71" w:rsidP="006D642B">
      <w:pPr>
        <w:rPr>
          <w:rFonts w:ascii="Calibri" w:eastAsia="Times New Roman" w:hAnsi="Calibri" w:cs="Calibri"/>
          <w:b/>
          <w:bCs/>
          <w:color w:val="000000"/>
          <w:lang w:eastAsia="en-GB"/>
        </w:rPr>
      </w:pPr>
    </w:p>
    <w:p w14:paraId="45D860FB" w14:textId="2BF11916" w:rsidR="006D642B" w:rsidRPr="00436F71" w:rsidRDefault="006D642B" w:rsidP="006D642B">
      <w:r w:rsidRPr="00985C25">
        <w:rPr>
          <w:rFonts w:ascii="Calibri" w:eastAsia="Times New Roman" w:hAnsi="Calibri" w:cs="Calibri"/>
          <w:b/>
          <w:bCs/>
          <w:color w:val="000000"/>
          <w:lang w:eastAsia="en-GB"/>
        </w:rPr>
        <w:t>Voluntary – Finance</w:t>
      </w:r>
      <w:r>
        <w:rPr>
          <w:rFonts w:ascii="Calibri" w:eastAsia="Times New Roman" w:hAnsi="Calibri" w:cs="Calibri"/>
          <w:color w:val="000000"/>
          <w:lang w:eastAsia="en-GB"/>
        </w:rPr>
        <w:t xml:space="preserve">    </w:t>
      </w:r>
      <w:r w:rsidR="00436F71">
        <w:rPr>
          <w:rFonts w:ascii="Calibri" w:eastAsia="Times New Roman" w:hAnsi="Calibri" w:cs="Calibri"/>
          <w:color w:val="000000"/>
          <w:lang w:eastAsia="en-GB"/>
        </w:rPr>
        <w:t>SWME relies</w:t>
      </w:r>
      <w:r w:rsidRPr="003C297C">
        <w:rPr>
          <w:rFonts w:ascii="Calibri" w:eastAsia="Times New Roman" w:hAnsi="Calibri" w:cs="Calibri"/>
          <w:color w:val="000000"/>
          <w:lang w:eastAsia="en-GB"/>
        </w:rPr>
        <w:t xml:space="preserve"> on the voluntary input of the south-west marine community to build continuity</w:t>
      </w:r>
      <w:r>
        <w:rPr>
          <w:rFonts w:ascii="Calibri" w:eastAsia="Times New Roman" w:hAnsi="Calibri" w:cs="Calibri"/>
          <w:color w:val="000000"/>
          <w:lang w:eastAsia="en-GB"/>
        </w:rPr>
        <w:t xml:space="preserve"> and certainty</w:t>
      </w:r>
      <w:r w:rsidR="00DA1574">
        <w:rPr>
          <w:rFonts w:ascii="Calibri" w:eastAsia="Times New Roman" w:hAnsi="Calibri" w:cs="Calibri"/>
          <w:color w:val="000000"/>
          <w:lang w:eastAsia="en-GB"/>
        </w:rPr>
        <w:t>. SWME</w:t>
      </w:r>
      <w:r>
        <w:rPr>
          <w:rFonts w:ascii="Calibri" w:eastAsia="Times New Roman" w:hAnsi="Calibri" w:cs="Calibri"/>
          <w:color w:val="000000"/>
          <w:lang w:eastAsia="en-GB"/>
        </w:rPr>
        <w:t xml:space="preserve"> is n</w:t>
      </w:r>
      <w:r w:rsidRPr="003C297C">
        <w:rPr>
          <w:rFonts w:ascii="Calibri" w:eastAsia="Times New Roman" w:hAnsi="Calibri" w:cs="Calibri"/>
          <w:color w:val="000000"/>
          <w:lang w:eastAsia="en-GB"/>
        </w:rPr>
        <w:t xml:space="preserve">ot dependent on </w:t>
      </w:r>
      <w:r>
        <w:rPr>
          <w:rFonts w:ascii="Calibri" w:eastAsia="Times New Roman" w:hAnsi="Calibri" w:cs="Calibri"/>
          <w:color w:val="000000"/>
          <w:lang w:eastAsia="en-GB"/>
        </w:rPr>
        <w:t>fund raising</w:t>
      </w:r>
      <w:r w:rsidR="00F838F1">
        <w:rPr>
          <w:rFonts w:ascii="Calibri" w:eastAsia="Times New Roman" w:hAnsi="Calibri" w:cs="Calibri"/>
          <w:color w:val="000000"/>
          <w:lang w:eastAsia="en-GB"/>
        </w:rPr>
        <w:t xml:space="preserve"> but has proven that this method is a sustainable financial model as it has been going for over 17 years now</w:t>
      </w:r>
      <w:r>
        <w:rPr>
          <w:rFonts w:ascii="Calibri" w:eastAsia="Times New Roman" w:hAnsi="Calibri" w:cs="Calibri"/>
          <w:color w:val="000000"/>
          <w:lang w:eastAsia="en-GB"/>
        </w:rPr>
        <w:t>.</w:t>
      </w:r>
      <w:r>
        <w:rPr>
          <w:b/>
          <w:bCs/>
          <w:sz w:val="28"/>
          <w:szCs w:val="28"/>
        </w:rPr>
        <w:t xml:space="preserve"> </w:t>
      </w:r>
      <w:r w:rsidR="00436F71" w:rsidRPr="00436F71">
        <w:t xml:space="preserve">For events like conferences expenses are met through </w:t>
      </w:r>
      <w:r w:rsidR="00F838F1">
        <w:t xml:space="preserve">the modest </w:t>
      </w:r>
      <w:r w:rsidR="00436F71" w:rsidRPr="00436F71">
        <w:t>delegate fees</w:t>
      </w:r>
      <w:r w:rsidR="001362A2">
        <w:t xml:space="preserve"> that cover costs</w:t>
      </w:r>
      <w:r w:rsidR="00436F71" w:rsidRPr="00436F71">
        <w:t>.</w:t>
      </w:r>
    </w:p>
    <w:p w14:paraId="62BB41E1" w14:textId="77777777" w:rsidR="000E1A64" w:rsidRDefault="000E1A64" w:rsidP="006D642B">
      <w:pPr>
        <w:rPr>
          <w:b/>
          <w:bCs/>
          <w:sz w:val="28"/>
          <w:szCs w:val="28"/>
        </w:rPr>
      </w:pPr>
    </w:p>
    <w:p w14:paraId="3A50FF11" w14:textId="27F45328" w:rsidR="006D642B" w:rsidRPr="00436F71" w:rsidRDefault="006D642B" w:rsidP="00436F71">
      <w:pPr>
        <w:pStyle w:val="ListParagraph"/>
        <w:numPr>
          <w:ilvl w:val="0"/>
          <w:numId w:val="7"/>
        </w:numPr>
        <w:rPr>
          <w:b/>
          <w:bCs/>
        </w:rPr>
      </w:pPr>
      <w:r w:rsidRPr="00436F71">
        <w:rPr>
          <w:b/>
          <w:bCs/>
        </w:rPr>
        <w:t>State of the Seas Reporting – Reporting Annual Change - Continuing Evolution</w:t>
      </w:r>
    </w:p>
    <w:p w14:paraId="505610E2" w14:textId="77777777" w:rsidR="006D642B" w:rsidRDefault="006D642B" w:rsidP="006D642B"/>
    <w:p w14:paraId="10D2828D" w14:textId="0BBF3138" w:rsidR="006D642B" w:rsidRDefault="006D642B" w:rsidP="006D642B">
      <w:r>
        <w:t>State of the seas reporting poses a question of comparing one period with another. In the approach adopted over the last 30 years</w:t>
      </w:r>
      <w:r w:rsidR="00F838F1">
        <w:t>, different reporting processes have adopted different timeframes</w:t>
      </w:r>
      <w:r w:rsidR="004D2ECF">
        <w:t>,</w:t>
      </w:r>
      <w:r>
        <w:t xml:space="preserve"> </w:t>
      </w:r>
      <w:r w:rsidR="000E1A64">
        <w:t xml:space="preserve"> </w:t>
      </w:r>
      <w:r w:rsidR="004D2ECF">
        <w:t xml:space="preserve">for example, </w:t>
      </w:r>
      <w:r w:rsidR="000E1A64">
        <w:t xml:space="preserve">a time base between comparisons of 3-4 years </w:t>
      </w:r>
      <w:r w:rsidR="004D2ECF">
        <w:t xml:space="preserve">between </w:t>
      </w:r>
      <w:r>
        <w:t>North Sea Ministerial Meetings</w:t>
      </w:r>
      <w:r w:rsidR="004D2ECF">
        <w:t>,</w:t>
      </w:r>
      <w:r>
        <w:t xml:space="preserve">  or 5 </w:t>
      </w:r>
      <w:r w:rsidR="004D2ECF">
        <w:t>-</w:t>
      </w:r>
      <w:r>
        <w:t xml:space="preserve"> 6 year</w:t>
      </w:r>
      <w:r w:rsidR="004D2ECF">
        <w:t>s for</w:t>
      </w:r>
      <w:r>
        <w:t xml:space="preserve"> MSFD/UKMS</w:t>
      </w:r>
      <w:r w:rsidR="000E1A64">
        <w:t>/OSPAR</w:t>
      </w:r>
      <w:r w:rsidR="004D2ECF">
        <w:t xml:space="preserve"> reporting</w:t>
      </w:r>
      <w:r>
        <w:t>.</w:t>
      </w:r>
    </w:p>
    <w:p w14:paraId="76E70388" w14:textId="77777777" w:rsidR="006D642B" w:rsidRDefault="006D642B" w:rsidP="006D642B"/>
    <w:p w14:paraId="6B60321B" w14:textId="77777777" w:rsidR="0089745D" w:rsidRDefault="006D642B" w:rsidP="006D642B">
      <w:r>
        <w:t>The SWME model and state of seas reporting makes that process annual, facilitating comparisons between one year and the next. This begs the question of what is being compared year on year and how this done. The SWME process prompts questions to be asked and links to be explored.</w:t>
      </w:r>
      <w:r w:rsidR="004D2ECF">
        <w:t xml:space="preserve"> It considers what is ‘normal’ and what’s not, using the concept of indicators, all verified by regional experts. It also enables issues or trends to be identified and reacted to more quickly than when reporting on longer timeframes where th</w:t>
      </w:r>
      <w:r w:rsidR="0089745D">
        <w:t>e</w:t>
      </w:r>
      <w:r w:rsidR="004D2ECF">
        <w:t xml:space="preserve"> level of </w:t>
      </w:r>
      <w:r w:rsidR="0089745D">
        <w:t>local resolution</w:t>
      </w:r>
      <w:r w:rsidR="004D2ECF">
        <w:t xml:space="preserve"> may be lost.</w:t>
      </w:r>
      <w:r w:rsidR="0089745D">
        <w:t xml:space="preserve"> </w:t>
      </w:r>
    </w:p>
    <w:p w14:paraId="5995DC7D" w14:textId="77777777" w:rsidR="0089745D" w:rsidRDefault="0089745D" w:rsidP="006D642B"/>
    <w:p w14:paraId="177F6DF9" w14:textId="20F9A3FC" w:rsidR="006D642B" w:rsidRDefault="0089745D" w:rsidP="006D642B">
      <w:r>
        <w:t xml:space="preserve">Strategic decision making requires </w:t>
      </w:r>
      <w:r w:rsidRPr="0089745D">
        <w:t>systematic, integrated, robust and responsive local data and monitoring</w:t>
      </w:r>
      <w:r>
        <w:t>, which is</w:t>
      </w:r>
      <w:r w:rsidRPr="0089745D">
        <w:t xml:space="preserve"> open and accessible</w:t>
      </w:r>
      <w:r>
        <w:t>. The SWME model of reporting on the state of the SW sea helps to provide this necessary information</w:t>
      </w:r>
      <w:r w:rsidRPr="0089745D">
        <w:t>.</w:t>
      </w:r>
    </w:p>
    <w:p w14:paraId="0EAA9CC9" w14:textId="77777777" w:rsidR="006D642B" w:rsidRDefault="006D642B" w:rsidP="006D642B"/>
    <w:p w14:paraId="424D8EC1" w14:textId="33C750EF" w:rsidR="006D642B" w:rsidRDefault="006D642B" w:rsidP="006D642B">
      <w:r>
        <w:t xml:space="preserve">The SWME annual report has been produced for </w:t>
      </w:r>
      <w:r w:rsidR="002D0CFC">
        <w:t>nine</w:t>
      </w:r>
      <w:r>
        <w:t xml:space="preserve"> years. It has </w:t>
      </w:r>
      <w:r w:rsidRPr="00DA61B5">
        <w:rPr>
          <w:i/>
          <w:iCs/>
        </w:rPr>
        <w:t xml:space="preserve">evolved </w:t>
      </w:r>
      <w:r>
        <w:t xml:space="preserve">considerably in that time from simply capturing speaker notes to covering a set group of </w:t>
      </w:r>
      <w:r w:rsidR="00706C90">
        <w:t xml:space="preserve">thematic </w:t>
      </w:r>
      <w:r>
        <w:t>topics year on year. It’s evolution continues and this year</w:t>
      </w:r>
      <w:r w:rsidR="0089745D">
        <w:t>,</w:t>
      </w:r>
      <w:r>
        <w:t xml:space="preserve"> 202</w:t>
      </w:r>
      <w:r w:rsidR="0089745D">
        <w:t>2,</w:t>
      </w:r>
      <w:r>
        <w:t xml:space="preserve"> we </w:t>
      </w:r>
      <w:r w:rsidR="0089745D">
        <w:t>have begun to</w:t>
      </w:r>
      <w:r>
        <w:t xml:space="preserve"> look at the interactions between topics.  Currently a SWME paper entitled ‘Reporting Annual Change’ is being prepared and will be published as working draft in</w:t>
      </w:r>
      <w:r w:rsidR="00706C90">
        <w:t xml:space="preserve"> </w:t>
      </w:r>
      <w:r w:rsidR="000E1A64">
        <w:t>2023</w:t>
      </w:r>
      <w:r>
        <w:t>. This RAC paper describes how the SWME topic editors are describing change and explores the emerging methodologies they are using</w:t>
      </w:r>
      <w:r w:rsidR="0089745D">
        <w:t>,</w:t>
      </w:r>
      <w:r w:rsidR="00706C90">
        <w:t xml:space="preserve"> not least so they can be developed in a systematic way</w:t>
      </w:r>
      <w:r>
        <w:t>.</w:t>
      </w:r>
    </w:p>
    <w:p w14:paraId="5E596E95" w14:textId="77777777" w:rsidR="008250A0" w:rsidRDefault="008250A0" w:rsidP="006D642B"/>
    <w:p w14:paraId="01AF9503" w14:textId="3CC3264A" w:rsidR="008250A0" w:rsidRPr="008250A0" w:rsidRDefault="008250A0" w:rsidP="008250A0">
      <w:pPr>
        <w:pStyle w:val="ListParagraph"/>
        <w:numPr>
          <w:ilvl w:val="0"/>
          <w:numId w:val="7"/>
        </w:numPr>
        <w:rPr>
          <w:b/>
          <w:bCs/>
          <w14:ligatures w14:val="none"/>
        </w:rPr>
      </w:pPr>
      <w:r w:rsidRPr="008250A0">
        <w:rPr>
          <w:b/>
          <w:bCs/>
          <w14:ligatures w14:val="none"/>
        </w:rPr>
        <w:t>When does this happen?</w:t>
      </w:r>
    </w:p>
    <w:p w14:paraId="47F43D86" w14:textId="77777777" w:rsidR="008250A0" w:rsidRPr="008250A0" w:rsidRDefault="008250A0" w:rsidP="008250A0">
      <w:pPr>
        <w:pStyle w:val="ListParagraph"/>
        <w:rPr>
          <w:b/>
          <w:bCs/>
          <w14:ligatures w14:val="none"/>
        </w:rPr>
      </w:pPr>
    </w:p>
    <w:p w14:paraId="7FE928AD" w14:textId="77777777" w:rsidR="008250A0" w:rsidRPr="008250A0" w:rsidRDefault="008250A0" w:rsidP="008250A0">
      <w:pPr>
        <w:pStyle w:val="ListParagraph"/>
        <w:numPr>
          <w:ilvl w:val="0"/>
          <w:numId w:val="13"/>
        </w:numPr>
        <w:rPr>
          <w14:ligatures w14:val="none"/>
        </w:rPr>
      </w:pPr>
      <w:r w:rsidRPr="008250A0">
        <w:rPr>
          <w14:ligatures w14:val="none"/>
        </w:rPr>
        <w:t>There is an annual process</w:t>
      </w:r>
    </w:p>
    <w:p w14:paraId="2ECA7461" w14:textId="77777777" w:rsidR="008250A0" w:rsidRPr="008250A0" w:rsidRDefault="008250A0" w:rsidP="008250A0">
      <w:pPr>
        <w:pStyle w:val="ListParagraph"/>
        <w:numPr>
          <w:ilvl w:val="0"/>
          <w:numId w:val="13"/>
        </w:numPr>
        <w:rPr>
          <w14:ligatures w14:val="none"/>
        </w:rPr>
      </w:pPr>
      <w:r w:rsidRPr="008250A0">
        <w:rPr>
          <w14:ligatures w14:val="none"/>
        </w:rPr>
        <w:t>We convene in the autumn in October – Steering group and editors</w:t>
      </w:r>
    </w:p>
    <w:p w14:paraId="27DF66B6" w14:textId="77777777" w:rsidR="008250A0" w:rsidRPr="008250A0" w:rsidRDefault="008250A0" w:rsidP="008250A0">
      <w:pPr>
        <w:pStyle w:val="ListParagraph"/>
        <w:numPr>
          <w:ilvl w:val="0"/>
          <w:numId w:val="13"/>
        </w:numPr>
        <w:rPr>
          <w14:ligatures w14:val="none"/>
        </w:rPr>
      </w:pPr>
      <w:r w:rsidRPr="008250A0">
        <w:rPr>
          <w14:ligatures w14:val="none"/>
        </w:rPr>
        <w:t>The webinars are in Feb – March</w:t>
      </w:r>
    </w:p>
    <w:p w14:paraId="407413CE" w14:textId="77777777" w:rsidR="008250A0" w:rsidRPr="008250A0" w:rsidRDefault="008250A0" w:rsidP="008250A0">
      <w:pPr>
        <w:pStyle w:val="ListParagraph"/>
        <w:numPr>
          <w:ilvl w:val="0"/>
          <w:numId w:val="13"/>
        </w:numPr>
        <w:rPr>
          <w14:ligatures w14:val="none"/>
        </w:rPr>
      </w:pPr>
      <w:r w:rsidRPr="008250A0">
        <w:rPr>
          <w14:ligatures w14:val="none"/>
        </w:rPr>
        <w:t xml:space="preserve">The Conference is in April </w:t>
      </w:r>
    </w:p>
    <w:p w14:paraId="4028AED0" w14:textId="77777777" w:rsidR="008250A0" w:rsidRPr="008250A0" w:rsidRDefault="008250A0" w:rsidP="008250A0">
      <w:pPr>
        <w:pStyle w:val="ListParagraph"/>
        <w:numPr>
          <w:ilvl w:val="0"/>
          <w:numId w:val="13"/>
        </w:numPr>
        <w:rPr>
          <w14:ligatures w14:val="none"/>
        </w:rPr>
      </w:pPr>
      <w:r w:rsidRPr="008250A0">
        <w:rPr>
          <w14:ligatures w14:val="none"/>
        </w:rPr>
        <w:t>The report we aim to get out  in July – with media work then</w:t>
      </w:r>
    </w:p>
    <w:p w14:paraId="292E138D" w14:textId="77777777" w:rsidR="000B746A" w:rsidRDefault="000B746A" w:rsidP="0060163C">
      <w:pPr>
        <w:rPr>
          <w14:ligatures w14:val="none"/>
        </w:rPr>
      </w:pPr>
    </w:p>
    <w:p w14:paraId="7AA80531" w14:textId="78D5DE8B" w:rsidR="00413CBB" w:rsidRPr="00DA1574" w:rsidRDefault="00413CBB" w:rsidP="00DA1574">
      <w:pPr>
        <w:pStyle w:val="ListParagraph"/>
        <w:numPr>
          <w:ilvl w:val="0"/>
          <w:numId w:val="7"/>
        </w:numPr>
        <w:rPr>
          <w:b/>
          <w:bCs/>
          <w14:ligatures w14:val="none"/>
        </w:rPr>
      </w:pPr>
      <w:r w:rsidRPr="00DA1574">
        <w:rPr>
          <w:b/>
          <w:bCs/>
          <w14:ligatures w14:val="none"/>
        </w:rPr>
        <w:t xml:space="preserve">References </w:t>
      </w:r>
    </w:p>
    <w:p w14:paraId="15C89FAE" w14:textId="77777777" w:rsidR="00413CBB" w:rsidRDefault="00413CBB" w:rsidP="00413CBB">
      <w:pPr>
        <w:rPr>
          <w:rFonts w:cstheme="minorHAnsi"/>
        </w:rPr>
      </w:pPr>
      <w:r>
        <w:rPr>
          <w:rFonts w:cstheme="minorHAnsi"/>
        </w:rPr>
        <w:t xml:space="preserve">South West Marine Ecosystem – State of South-West Seas Annual Reports – since 2014. Weblink: </w:t>
      </w:r>
      <w:hyperlink r:id="rId10" w:history="1">
        <w:r w:rsidRPr="00891DF7">
          <w:rPr>
            <w:rStyle w:val="Hyperlink"/>
            <w:rFonts w:cstheme="minorHAnsi"/>
          </w:rPr>
          <w:t>http://swmecosystems.co.uk/annual-reports</w:t>
        </w:r>
      </w:hyperlink>
      <w:r>
        <w:rPr>
          <w:rFonts w:cstheme="minorHAnsi"/>
        </w:rPr>
        <w:t xml:space="preserve"> </w:t>
      </w:r>
    </w:p>
    <w:p w14:paraId="14D07C5C" w14:textId="15E204A9" w:rsidR="00413CBB" w:rsidRDefault="00413CBB" w:rsidP="00413CBB">
      <w:pPr>
        <w:rPr>
          <w:rFonts w:cstheme="minorHAnsi"/>
        </w:rPr>
      </w:pPr>
      <w:r>
        <w:rPr>
          <w:rFonts w:cstheme="minorHAnsi"/>
        </w:rPr>
        <w:t>South West Marine Ecosystems Thematic Topic Webinars covering the years 2021 and 2022.</w:t>
      </w:r>
    </w:p>
    <w:p w14:paraId="30A94AAC" w14:textId="64909FAB" w:rsidR="007E6CF7" w:rsidRDefault="001362A2" w:rsidP="00413CBB">
      <w:pPr>
        <w:rPr>
          <w:rFonts w:cstheme="minorHAnsi"/>
        </w:rPr>
      </w:pPr>
      <w:hyperlink r:id="rId11" w:history="1">
        <w:r w:rsidR="00413CBB" w:rsidRPr="00501D32">
          <w:rPr>
            <w:rStyle w:val="Hyperlink"/>
            <w:rFonts w:cstheme="minorHAnsi"/>
          </w:rPr>
          <w:t>https://www.youtube.com/channel/UCojA2OkFX0fM-oq7bVTofhQ</w:t>
        </w:r>
      </w:hyperlink>
      <w:r w:rsidR="00413CBB">
        <w:rPr>
          <w:rFonts w:cstheme="minorHAnsi"/>
        </w:rPr>
        <w:t xml:space="preserve"> </w:t>
      </w:r>
    </w:p>
    <w:p w14:paraId="47BB54E2" w14:textId="77777777" w:rsidR="00BE42E8" w:rsidRDefault="00BE42E8" w:rsidP="00413CBB">
      <w:pPr>
        <w:rPr>
          <w:rFonts w:cstheme="minorHAnsi"/>
        </w:rPr>
      </w:pPr>
    </w:p>
    <w:tbl>
      <w:tblPr>
        <w:tblW w:w="79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40"/>
        <w:gridCol w:w="3920"/>
      </w:tblGrid>
      <w:tr w:rsidR="00BE42E8" w14:paraId="30C0D1C7" w14:textId="77777777" w:rsidTr="00F06B74">
        <w:trPr>
          <w:trHeight w:val="290"/>
        </w:trPr>
        <w:tc>
          <w:tcPr>
            <w:tcW w:w="7960" w:type="dxa"/>
            <w:gridSpan w:val="2"/>
            <w:noWrap/>
            <w:vAlign w:val="bottom"/>
            <w:hideMark/>
          </w:tcPr>
          <w:p w14:paraId="6EBF021C" w14:textId="77777777" w:rsidR="00BE42E8" w:rsidRDefault="00BE42E8">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 xml:space="preserve">Table 1. SWME Thematic Topics and UKMS Descriptors </w:t>
            </w:r>
          </w:p>
        </w:tc>
      </w:tr>
      <w:tr w:rsidR="00BE42E8" w14:paraId="42E9A1A5" w14:textId="77777777" w:rsidTr="00F06B74">
        <w:trPr>
          <w:trHeight w:val="290"/>
        </w:trPr>
        <w:tc>
          <w:tcPr>
            <w:tcW w:w="4040" w:type="dxa"/>
            <w:vAlign w:val="bottom"/>
            <w:hideMark/>
          </w:tcPr>
          <w:p w14:paraId="703C7E74" w14:textId="77777777" w:rsidR="00BE42E8" w:rsidRDefault="00BE42E8">
            <w:pPr>
              <w:rPr>
                <w:rFonts w:ascii="Calibri" w:eastAsia="Times New Roman" w:hAnsi="Calibri" w:cs="Calibri"/>
                <w:b/>
                <w:bCs/>
                <w:color w:val="000000"/>
                <w:kern w:val="0"/>
                <w:lang w:eastAsia="en-GB"/>
                <w14:ligatures w14:val="none"/>
              </w:rPr>
            </w:pPr>
          </w:p>
        </w:tc>
        <w:tc>
          <w:tcPr>
            <w:tcW w:w="3920" w:type="dxa"/>
            <w:vAlign w:val="bottom"/>
          </w:tcPr>
          <w:p w14:paraId="5BCC2D10" w14:textId="77777777" w:rsidR="00BE42E8" w:rsidRDefault="00BE42E8">
            <w:pPr>
              <w:rPr>
                <w:rFonts w:ascii="Calibri" w:eastAsia="Times New Roman" w:hAnsi="Calibri" w:cs="Calibri"/>
                <w:i/>
                <w:iCs/>
                <w:color w:val="000000"/>
                <w:kern w:val="0"/>
                <w:sz w:val="20"/>
                <w:szCs w:val="20"/>
                <w:lang w:eastAsia="en-GB"/>
                <w14:ligatures w14:val="none"/>
              </w:rPr>
            </w:pPr>
          </w:p>
        </w:tc>
      </w:tr>
      <w:tr w:rsidR="00BE42E8" w14:paraId="556A4731" w14:textId="77777777" w:rsidTr="00F06B74">
        <w:trPr>
          <w:trHeight w:val="290"/>
        </w:trPr>
        <w:tc>
          <w:tcPr>
            <w:tcW w:w="4040" w:type="dxa"/>
            <w:vAlign w:val="bottom"/>
            <w:hideMark/>
          </w:tcPr>
          <w:p w14:paraId="17EB00D3" w14:textId="77777777" w:rsidR="00BE42E8" w:rsidRDefault="00BE42E8">
            <w:pPr>
              <w:rPr>
                <w:rFonts w:ascii="Calibri" w:eastAsia="Times New Roman" w:hAnsi="Calibri" w:cs="Calibri"/>
                <w:i/>
                <w:iCs/>
                <w:color w:val="000000"/>
                <w:kern w:val="0"/>
                <w:sz w:val="20"/>
                <w:szCs w:val="20"/>
                <w:lang w:eastAsia="en-GB"/>
                <w14:ligatures w14:val="none"/>
              </w:rPr>
            </w:pPr>
          </w:p>
        </w:tc>
        <w:tc>
          <w:tcPr>
            <w:tcW w:w="3920" w:type="dxa"/>
            <w:vAlign w:val="bottom"/>
            <w:hideMark/>
          </w:tcPr>
          <w:p w14:paraId="2D8B55E0"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 xml:space="preserve">D1 is Biodiversity, D4 is </w:t>
            </w:r>
            <w:proofErr w:type="spellStart"/>
            <w:r>
              <w:rPr>
                <w:rFonts w:ascii="Calibri" w:eastAsia="Times New Roman" w:hAnsi="Calibri" w:cs="Calibri"/>
                <w:i/>
                <w:iCs/>
                <w:color w:val="000000"/>
                <w:kern w:val="0"/>
                <w:lang w:eastAsia="en-GB"/>
                <w14:ligatures w14:val="none"/>
              </w:rPr>
              <w:t>Foodwebs</w:t>
            </w:r>
            <w:proofErr w:type="spellEnd"/>
          </w:p>
        </w:tc>
      </w:tr>
      <w:tr w:rsidR="00BE42E8" w14:paraId="1527B318" w14:textId="77777777" w:rsidTr="00F06B74">
        <w:trPr>
          <w:trHeight w:val="290"/>
        </w:trPr>
        <w:tc>
          <w:tcPr>
            <w:tcW w:w="4040" w:type="dxa"/>
            <w:vAlign w:val="bottom"/>
            <w:hideMark/>
          </w:tcPr>
          <w:p w14:paraId="693A1451" w14:textId="77777777" w:rsidR="00BE42E8" w:rsidRDefault="00BE42E8">
            <w:pPr>
              <w:rPr>
                <w:rFonts w:ascii="Calibri" w:eastAsia="Times New Roman" w:hAnsi="Calibri" w:cs="Calibri"/>
                <w:i/>
                <w:iCs/>
                <w:color w:val="000000"/>
                <w:kern w:val="0"/>
                <w:lang w:eastAsia="en-GB"/>
                <w14:ligatures w14:val="none"/>
              </w:rPr>
            </w:pPr>
          </w:p>
        </w:tc>
        <w:tc>
          <w:tcPr>
            <w:tcW w:w="3920" w:type="dxa"/>
            <w:vAlign w:val="bottom"/>
            <w:hideMark/>
          </w:tcPr>
          <w:p w14:paraId="742A4861" w14:textId="5CB8D054" w:rsidR="00BE42E8" w:rsidRDefault="00F06B74">
            <w:pPr>
              <w:rPr>
                <w:kern w:val="0"/>
                <w:sz w:val="20"/>
                <w:szCs w:val="20"/>
                <w:lang w:eastAsia="en-GB"/>
                <w14:ligatures w14:val="none"/>
              </w:rPr>
            </w:pPr>
            <w:r>
              <w:rPr>
                <w:kern w:val="0"/>
                <w:sz w:val="20"/>
                <w:szCs w:val="20"/>
                <w:lang w:eastAsia="en-GB"/>
                <w14:ligatures w14:val="none"/>
              </w:rPr>
              <w:t xml:space="preserve">Ecological components e.g. Seals </w:t>
            </w:r>
          </w:p>
        </w:tc>
      </w:tr>
      <w:tr w:rsidR="00BE42E8" w14:paraId="058C492A" w14:textId="77777777" w:rsidTr="00F06B74">
        <w:trPr>
          <w:trHeight w:val="290"/>
        </w:trPr>
        <w:tc>
          <w:tcPr>
            <w:tcW w:w="4040" w:type="dxa"/>
            <w:vAlign w:val="bottom"/>
            <w:hideMark/>
          </w:tcPr>
          <w:p w14:paraId="2F0E4AF4" w14:textId="77777777" w:rsidR="00BE42E8" w:rsidRDefault="00BE42E8">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SWME Thematic Topics</w:t>
            </w:r>
          </w:p>
        </w:tc>
        <w:tc>
          <w:tcPr>
            <w:tcW w:w="3920" w:type="dxa"/>
            <w:vAlign w:val="bottom"/>
            <w:hideMark/>
          </w:tcPr>
          <w:p w14:paraId="525E4510" w14:textId="77777777" w:rsidR="00BE42E8" w:rsidRDefault="00BE42E8">
            <w:pPr>
              <w:rPr>
                <w:rFonts w:ascii="Calibri" w:eastAsia="Times New Roman" w:hAnsi="Calibri" w:cs="Calibri"/>
                <w:b/>
                <w:bCs/>
                <w:i/>
                <w:iCs/>
                <w:color w:val="000000"/>
                <w:kern w:val="0"/>
                <w:lang w:eastAsia="en-GB"/>
                <w14:ligatures w14:val="none"/>
              </w:rPr>
            </w:pPr>
            <w:r>
              <w:rPr>
                <w:rFonts w:ascii="Calibri" w:eastAsia="Times New Roman" w:hAnsi="Calibri" w:cs="Calibri"/>
                <w:b/>
                <w:bCs/>
                <w:i/>
                <w:iCs/>
                <w:color w:val="000000"/>
                <w:kern w:val="0"/>
                <w:lang w:eastAsia="en-GB"/>
                <w14:ligatures w14:val="none"/>
              </w:rPr>
              <w:t>UKMS Descriptors &amp; Policy response</w:t>
            </w:r>
          </w:p>
        </w:tc>
      </w:tr>
      <w:tr w:rsidR="00BE42E8" w14:paraId="14C2F2AA" w14:textId="77777777" w:rsidTr="00F06B74">
        <w:trPr>
          <w:trHeight w:val="290"/>
        </w:trPr>
        <w:tc>
          <w:tcPr>
            <w:tcW w:w="4040" w:type="dxa"/>
            <w:vAlign w:val="bottom"/>
            <w:hideMark/>
          </w:tcPr>
          <w:p w14:paraId="71DF7545" w14:textId="77777777" w:rsidR="00BE42E8" w:rsidRDefault="00BE42E8">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 xml:space="preserve">Natural systems </w:t>
            </w:r>
          </w:p>
        </w:tc>
        <w:tc>
          <w:tcPr>
            <w:tcW w:w="3920" w:type="dxa"/>
            <w:vAlign w:val="bottom"/>
            <w:hideMark/>
          </w:tcPr>
          <w:p w14:paraId="24A2CDEE" w14:textId="77777777" w:rsidR="00BE42E8" w:rsidRDefault="00BE42E8">
            <w:pPr>
              <w:rPr>
                <w:rFonts w:ascii="Calibri" w:eastAsia="Times New Roman" w:hAnsi="Calibri" w:cs="Calibri"/>
                <w:b/>
                <w:bCs/>
                <w:color w:val="000000"/>
                <w:kern w:val="0"/>
                <w:lang w:eastAsia="en-GB"/>
                <w14:ligatures w14:val="none"/>
              </w:rPr>
            </w:pPr>
          </w:p>
        </w:tc>
      </w:tr>
      <w:tr w:rsidR="00BE42E8" w14:paraId="2202D950" w14:textId="77777777" w:rsidTr="00F06B74">
        <w:trPr>
          <w:trHeight w:val="290"/>
        </w:trPr>
        <w:tc>
          <w:tcPr>
            <w:tcW w:w="4040" w:type="dxa"/>
            <w:vAlign w:val="bottom"/>
            <w:hideMark/>
          </w:tcPr>
          <w:p w14:paraId="15E41703"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Oceanology &amp; Meteorology</w:t>
            </w:r>
          </w:p>
        </w:tc>
        <w:tc>
          <w:tcPr>
            <w:tcW w:w="3920" w:type="dxa"/>
            <w:vAlign w:val="bottom"/>
            <w:hideMark/>
          </w:tcPr>
          <w:p w14:paraId="6A538ADB"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D7 Hydrographical conditions</w:t>
            </w:r>
          </w:p>
        </w:tc>
      </w:tr>
      <w:tr w:rsidR="00BE42E8" w14:paraId="502ABED5" w14:textId="77777777" w:rsidTr="00F06B74">
        <w:trPr>
          <w:trHeight w:val="290"/>
        </w:trPr>
        <w:tc>
          <w:tcPr>
            <w:tcW w:w="4040" w:type="dxa"/>
            <w:vAlign w:val="bottom"/>
            <w:hideMark/>
          </w:tcPr>
          <w:p w14:paraId="62579F29"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Plankton</w:t>
            </w:r>
          </w:p>
        </w:tc>
        <w:tc>
          <w:tcPr>
            <w:tcW w:w="3920" w:type="dxa"/>
            <w:vAlign w:val="bottom"/>
            <w:hideMark/>
          </w:tcPr>
          <w:p w14:paraId="5681E493"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Pelagic habitats</w:t>
            </w:r>
          </w:p>
        </w:tc>
      </w:tr>
      <w:tr w:rsidR="00BE42E8" w14:paraId="34DD4FC4" w14:textId="77777777" w:rsidTr="00F06B74">
        <w:trPr>
          <w:trHeight w:val="290"/>
        </w:trPr>
        <w:tc>
          <w:tcPr>
            <w:tcW w:w="4040" w:type="dxa"/>
            <w:vAlign w:val="bottom"/>
            <w:hideMark/>
          </w:tcPr>
          <w:p w14:paraId="12E7CCA5"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Seashore and seabed</w:t>
            </w:r>
          </w:p>
        </w:tc>
        <w:tc>
          <w:tcPr>
            <w:tcW w:w="3920" w:type="dxa"/>
            <w:vAlign w:val="bottom"/>
            <w:hideMark/>
          </w:tcPr>
          <w:p w14:paraId="61A2928F"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D6 Benthic habitats; also D4</w:t>
            </w:r>
          </w:p>
        </w:tc>
      </w:tr>
      <w:tr w:rsidR="00BE42E8" w14:paraId="4ED72F12" w14:textId="77777777" w:rsidTr="00F06B74">
        <w:trPr>
          <w:trHeight w:val="290"/>
        </w:trPr>
        <w:tc>
          <w:tcPr>
            <w:tcW w:w="4040" w:type="dxa"/>
            <w:vAlign w:val="bottom"/>
            <w:hideMark/>
          </w:tcPr>
          <w:p w14:paraId="2949E78C" w14:textId="77777777" w:rsidR="00BE42E8" w:rsidRDefault="00BE42E8">
            <w:pPr>
              <w:rPr>
                <w:rFonts w:ascii="Calibri" w:eastAsia="Times New Roman" w:hAnsi="Calibri" w:cs="Calibri"/>
                <w:i/>
                <w:iCs/>
                <w:color w:val="000000"/>
                <w:kern w:val="0"/>
                <w:lang w:eastAsia="en-GB"/>
                <w14:ligatures w14:val="none"/>
              </w:rPr>
            </w:pPr>
          </w:p>
        </w:tc>
        <w:tc>
          <w:tcPr>
            <w:tcW w:w="3920" w:type="dxa"/>
            <w:vAlign w:val="bottom"/>
            <w:hideMark/>
          </w:tcPr>
          <w:p w14:paraId="1344BB6E"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D2 Non-indigenous species</w:t>
            </w:r>
          </w:p>
        </w:tc>
      </w:tr>
      <w:tr w:rsidR="00BE42E8" w14:paraId="22A5E0CE" w14:textId="77777777" w:rsidTr="00F06B74">
        <w:trPr>
          <w:trHeight w:val="580"/>
        </w:trPr>
        <w:tc>
          <w:tcPr>
            <w:tcW w:w="4040" w:type="dxa"/>
            <w:vAlign w:val="bottom"/>
            <w:hideMark/>
          </w:tcPr>
          <w:p w14:paraId="3035A3A6"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Fish &amp; turtles</w:t>
            </w:r>
          </w:p>
        </w:tc>
        <w:tc>
          <w:tcPr>
            <w:tcW w:w="3920" w:type="dxa"/>
            <w:vAlign w:val="bottom"/>
            <w:hideMark/>
          </w:tcPr>
          <w:p w14:paraId="14D3F68B"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 Non-commercial fish – [turtles may end up as part of pelagic habitats]</w:t>
            </w:r>
          </w:p>
        </w:tc>
      </w:tr>
      <w:tr w:rsidR="00BE42E8" w14:paraId="73BEA378" w14:textId="77777777" w:rsidTr="00F06B74">
        <w:trPr>
          <w:trHeight w:val="290"/>
        </w:trPr>
        <w:tc>
          <w:tcPr>
            <w:tcW w:w="4040" w:type="dxa"/>
            <w:vAlign w:val="bottom"/>
            <w:hideMark/>
          </w:tcPr>
          <w:p w14:paraId="50ADFC0D"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Coastal &amp; Marine birds</w:t>
            </w:r>
          </w:p>
        </w:tc>
        <w:tc>
          <w:tcPr>
            <w:tcW w:w="3920" w:type="dxa"/>
            <w:vAlign w:val="bottom"/>
            <w:hideMark/>
          </w:tcPr>
          <w:p w14:paraId="3DAB67EC"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Birds</w:t>
            </w:r>
          </w:p>
        </w:tc>
      </w:tr>
      <w:tr w:rsidR="00BE42E8" w14:paraId="12ABC2B9" w14:textId="77777777" w:rsidTr="00F06B74">
        <w:trPr>
          <w:trHeight w:val="290"/>
        </w:trPr>
        <w:tc>
          <w:tcPr>
            <w:tcW w:w="4040" w:type="dxa"/>
            <w:vAlign w:val="bottom"/>
            <w:hideMark/>
          </w:tcPr>
          <w:p w14:paraId="73923185"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Seals </w:t>
            </w:r>
          </w:p>
        </w:tc>
        <w:tc>
          <w:tcPr>
            <w:tcW w:w="3920" w:type="dxa"/>
            <w:vAlign w:val="bottom"/>
            <w:hideMark/>
          </w:tcPr>
          <w:p w14:paraId="4A82B021"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Seals</w:t>
            </w:r>
          </w:p>
        </w:tc>
      </w:tr>
      <w:tr w:rsidR="00BE42E8" w14:paraId="4D6E5965" w14:textId="77777777" w:rsidTr="00F06B74">
        <w:trPr>
          <w:trHeight w:val="290"/>
        </w:trPr>
        <w:tc>
          <w:tcPr>
            <w:tcW w:w="4040" w:type="dxa"/>
            <w:vAlign w:val="bottom"/>
            <w:hideMark/>
          </w:tcPr>
          <w:p w14:paraId="6259F9CA"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Cetaceans</w:t>
            </w:r>
          </w:p>
        </w:tc>
        <w:tc>
          <w:tcPr>
            <w:tcW w:w="3920" w:type="dxa"/>
            <w:vAlign w:val="bottom"/>
            <w:hideMark/>
          </w:tcPr>
          <w:p w14:paraId="30D09845"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 &amp; D4 Cetaceans</w:t>
            </w:r>
          </w:p>
        </w:tc>
      </w:tr>
      <w:tr w:rsidR="00BE42E8" w14:paraId="47CDAE29" w14:textId="77777777" w:rsidTr="00F06B74">
        <w:trPr>
          <w:trHeight w:val="290"/>
        </w:trPr>
        <w:tc>
          <w:tcPr>
            <w:tcW w:w="4040" w:type="dxa"/>
            <w:vAlign w:val="bottom"/>
            <w:hideMark/>
          </w:tcPr>
          <w:p w14:paraId="1D6858BA" w14:textId="77777777" w:rsidR="00BE42E8" w:rsidRDefault="00BE42E8">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Management categories</w:t>
            </w:r>
          </w:p>
        </w:tc>
        <w:tc>
          <w:tcPr>
            <w:tcW w:w="3920" w:type="dxa"/>
            <w:vAlign w:val="bottom"/>
            <w:hideMark/>
          </w:tcPr>
          <w:p w14:paraId="472093AA" w14:textId="77777777" w:rsidR="00BE42E8" w:rsidRDefault="00BE42E8">
            <w:pPr>
              <w:rPr>
                <w:rFonts w:ascii="Calibri" w:eastAsia="Times New Roman" w:hAnsi="Calibri" w:cs="Calibri"/>
                <w:b/>
                <w:bCs/>
                <w:color w:val="000000"/>
                <w:kern w:val="0"/>
                <w:lang w:eastAsia="en-GB"/>
                <w14:ligatures w14:val="none"/>
              </w:rPr>
            </w:pPr>
            <w:r>
              <w:rPr>
                <w:rFonts w:ascii="Calibri" w:eastAsia="Times New Roman" w:hAnsi="Calibri" w:cs="Calibri"/>
                <w:b/>
                <w:bCs/>
                <w:i/>
                <w:iCs/>
                <w:color w:val="000000"/>
                <w:kern w:val="0"/>
                <w:lang w:eastAsia="en-GB"/>
                <w14:ligatures w14:val="none"/>
              </w:rPr>
              <w:t>Policy Response categories</w:t>
            </w:r>
          </w:p>
        </w:tc>
      </w:tr>
      <w:tr w:rsidR="00BE42E8" w14:paraId="4B9866EE" w14:textId="77777777" w:rsidTr="00F06B74">
        <w:trPr>
          <w:trHeight w:val="290"/>
        </w:trPr>
        <w:tc>
          <w:tcPr>
            <w:tcW w:w="4040" w:type="dxa"/>
            <w:vAlign w:val="bottom"/>
            <w:hideMark/>
          </w:tcPr>
          <w:p w14:paraId="389F26B9"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Marine planning</w:t>
            </w:r>
          </w:p>
        </w:tc>
        <w:tc>
          <w:tcPr>
            <w:tcW w:w="3920" w:type="dxa"/>
            <w:vAlign w:val="bottom"/>
            <w:hideMark/>
          </w:tcPr>
          <w:p w14:paraId="4C9D5A27" w14:textId="77777777" w:rsidR="00BE42E8" w:rsidRDefault="00BE42E8">
            <w:pPr>
              <w:rPr>
                <w:rFonts w:ascii="Calibri" w:eastAsia="Times New Roman" w:hAnsi="Calibri" w:cs="Calibri"/>
                <w:color w:val="000000"/>
                <w:kern w:val="0"/>
                <w:lang w:eastAsia="en-GB"/>
                <w14:ligatures w14:val="none"/>
              </w:rPr>
            </w:pPr>
          </w:p>
        </w:tc>
      </w:tr>
      <w:tr w:rsidR="00BE42E8" w14:paraId="648EF78C" w14:textId="77777777" w:rsidTr="00F06B74">
        <w:trPr>
          <w:trHeight w:val="580"/>
        </w:trPr>
        <w:tc>
          <w:tcPr>
            <w:tcW w:w="4040" w:type="dxa"/>
            <w:vAlign w:val="bottom"/>
            <w:hideMark/>
          </w:tcPr>
          <w:p w14:paraId="30B18D5B"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Marine Protected Areas &amp; Recovery &amp; Restoration</w:t>
            </w:r>
          </w:p>
        </w:tc>
        <w:tc>
          <w:tcPr>
            <w:tcW w:w="3920" w:type="dxa"/>
            <w:vAlign w:val="bottom"/>
            <w:hideMark/>
          </w:tcPr>
          <w:p w14:paraId="2688AE2F"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MPAs are policy responses rather than descriptors</w:t>
            </w:r>
          </w:p>
        </w:tc>
      </w:tr>
      <w:tr w:rsidR="00BE42E8" w14:paraId="2C29B277" w14:textId="77777777" w:rsidTr="00F06B74">
        <w:trPr>
          <w:trHeight w:val="290"/>
        </w:trPr>
        <w:tc>
          <w:tcPr>
            <w:tcW w:w="4040" w:type="dxa"/>
            <w:vAlign w:val="bottom"/>
            <w:hideMark/>
          </w:tcPr>
          <w:p w14:paraId="5BBB91B8"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Fisheries </w:t>
            </w:r>
          </w:p>
        </w:tc>
        <w:tc>
          <w:tcPr>
            <w:tcW w:w="3920" w:type="dxa"/>
            <w:vAlign w:val="bottom"/>
            <w:hideMark/>
          </w:tcPr>
          <w:p w14:paraId="45D23435"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D3 Commercial fish</w:t>
            </w:r>
          </w:p>
        </w:tc>
      </w:tr>
      <w:tr w:rsidR="00BE42E8" w14:paraId="48FA8031" w14:textId="77777777" w:rsidTr="00F06B74">
        <w:trPr>
          <w:trHeight w:val="290"/>
        </w:trPr>
        <w:tc>
          <w:tcPr>
            <w:tcW w:w="4040" w:type="dxa"/>
            <w:vAlign w:val="bottom"/>
            <w:hideMark/>
          </w:tcPr>
          <w:p w14:paraId="56B05792"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Water Quality </w:t>
            </w:r>
          </w:p>
        </w:tc>
        <w:tc>
          <w:tcPr>
            <w:tcW w:w="3920" w:type="dxa"/>
            <w:vAlign w:val="bottom"/>
            <w:hideMark/>
          </w:tcPr>
          <w:p w14:paraId="461C5BCC"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D5 Eutrophication</w:t>
            </w:r>
          </w:p>
        </w:tc>
      </w:tr>
      <w:tr w:rsidR="00BE42E8" w14:paraId="1446688B" w14:textId="77777777" w:rsidTr="00F06B74">
        <w:trPr>
          <w:trHeight w:val="580"/>
        </w:trPr>
        <w:tc>
          <w:tcPr>
            <w:tcW w:w="4040" w:type="dxa"/>
            <w:vAlign w:val="bottom"/>
            <w:hideMark/>
          </w:tcPr>
          <w:p w14:paraId="4D14C4E5" w14:textId="77777777" w:rsidR="00BE42E8" w:rsidRDefault="00BE42E8">
            <w:pPr>
              <w:rPr>
                <w:rFonts w:ascii="Calibri" w:eastAsia="Times New Roman" w:hAnsi="Calibri" w:cs="Calibri"/>
                <w:i/>
                <w:iCs/>
                <w:color w:val="000000"/>
                <w:kern w:val="0"/>
                <w:lang w:eastAsia="en-GB"/>
                <w14:ligatures w14:val="none"/>
              </w:rPr>
            </w:pPr>
          </w:p>
        </w:tc>
        <w:tc>
          <w:tcPr>
            <w:tcW w:w="3920" w:type="dxa"/>
            <w:vAlign w:val="bottom"/>
            <w:hideMark/>
          </w:tcPr>
          <w:p w14:paraId="30D27104"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Overlap with Pelagic Habitats</w:t>
            </w:r>
          </w:p>
        </w:tc>
      </w:tr>
      <w:tr w:rsidR="00BE42E8" w14:paraId="7C1A04C9" w14:textId="77777777" w:rsidTr="00F06B74">
        <w:trPr>
          <w:trHeight w:val="290"/>
        </w:trPr>
        <w:tc>
          <w:tcPr>
            <w:tcW w:w="4040" w:type="dxa"/>
            <w:vAlign w:val="bottom"/>
            <w:hideMark/>
          </w:tcPr>
          <w:p w14:paraId="6C2557E9" w14:textId="77777777" w:rsidR="00BE42E8" w:rsidRDefault="00BE42E8">
            <w:pPr>
              <w:rPr>
                <w:rFonts w:ascii="Calibri" w:eastAsia="Times New Roman" w:hAnsi="Calibri" w:cs="Calibri"/>
                <w:i/>
                <w:iCs/>
                <w:color w:val="000000"/>
                <w:kern w:val="0"/>
                <w:sz w:val="20"/>
                <w:szCs w:val="20"/>
                <w:lang w:eastAsia="en-GB"/>
                <w14:ligatures w14:val="none"/>
              </w:rPr>
            </w:pPr>
            <w:r>
              <w:rPr>
                <w:rFonts w:ascii="Calibri" w:eastAsia="Times New Roman" w:hAnsi="Calibri" w:cs="Calibri"/>
                <w:i/>
                <w:iCs/>
                <w:color w:val="000000"/>
                <w:kern w:val="0"/>
                <w:sz w:val="20"/>
                <w:szCs w:val="20"/>
                <w:lang w:eastAsia="en-GB"/>
                <w14:ligatures w14:val="none"/>
              </w:rPr>
              <w:t>Mainly coastal e.g. sewage</w:t>
            </w:r>
          </w:p>
        </w:tc>
        <w:tc>
          <w:tcPr>
            <w:tcW w:w="3920" w:type="dxa"/>
            <w:vAlign w:val="bottom"/>
            <w:hideMark/>
          </w:tcPr>
          <w:p w14:paraId="6FAA876B"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D8 Contaminants</w:t>
            </w:r>
          </w:p>
        </w:tc>
      </w:tr>
      <w:tr w:rsidR="00BE42E8" w14:paraId="5F80D85E" w14:textId="77777777" w:rsidTr="00F06B74">
        <w:trPr>
          <w:trHeight w:val="290"/>
        </w:trPr>
        <w:tc>
          <w:tcPr>
            <w:tcW w:w="4040" w:type="dxa"/>
            <w:vAlign w:val="bottom"/>
            <w:hideMark/>
          </w:tcPr>
          <w:p w14:paraId="0D368909" w14:textId="77777777" w:rsidR="00BE42E8" w:rsidRDefault="00BE42E8">
            <w:pPr>
              <w:rPr>
                <w:rFonts w:ascii="Calibri" w:eastAsia="Times New Roman" w:hAnsi="Calibri" w:cs="Calibri"/>
                <w:i/>
                <w:iCs/>
                <w:color w:val="000000"/>
                <w:kern w:val="0"/>
                <w:lang w:eastAsia="en-GB"/>
                <w14:ligatures w14:val="none"/>
              </w:rPr>
            </w:pPr>
          </w:p>
        </w:tc>
        <w:tc>
          <w:tcPr>
            <w:tcW w:w="3920" w:type="dxa"/>
            <w:vAlign w:val="bottom"/>
            <w:hideMark/>
          </w:tcPr>
          <w:p w14:paraId="0033D50C"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 xml:space="preserve">D9 Contaminants in seafood </w:t>
            </w:r>
          </w:p>
        </w:tc>
      </w:tr>
      <w:tr w:rsidR="00BE42E8" w14:paraId="49335009" w14:textId="77777777" w:rsidTr="00F06B74">
        <w:trPr>
          <w:trHeight w:val="290"/>
        </w:trPr>
        <w:tc>
          <w:tcPr>
            <w:tcW w:w="4040" w:type="dxa"/>
            <w:vAlign w:val="bottom"/>
            <w:hideMark/>
          </w:tcPr>
          <w:p w14:paraId="6CF97207" w14:textId="77777777" w:rsidR="00BE42E8" w:rsidRDefault="00BE42E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Plastics pollution</w:t>
            </w:r>
          </w:p>
        </w:tc>
        <w:tc>
          <w:tcPr>
            <w:tcW w:w="3920" w:type="dxa"/>
            <w:vAlign w:val="bottom"/>
            <w:hideMark/>
          </w:tcPr>
          <w:p w14:paraId="389863A4"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D10 Marine litter</w:t>
            </w:r>
          </w:p>
        </w:tc>
      </w:tr>
      <w:tr w:rsidR="00BE42E8" w14:paraId="31BD928A" w14:textId="77777777" w:rsidTr="00F06B74">
        <w:trPr>
          <w:trHeight w:val="290"/>
        </w:trPr>
        <w:tc>
          <w:tcPr>
            <w:tcW w:w="4040" w:type="dxa"/>
            <w:vAlign w:val="bottom"/>
            <w:hideMark/>
          </w:tcPr>
          <w:p w14:paraId="509251B8"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Not covered</w:t>
            </w:r>
          </w:p>
        </w:tc>
        <w:tc>
          <w:tcPr>
            <w:tcW w:w="3920" w:type="dxa"/>
            <w:vAlign w:val="bottom"/>
            <w:hideMark/>
          </w:tcPr>
          <w:p w14:paraId="1855E1A1" w14:textId="77777777" w:rsidR="00BE42E8" w:rsidRDefault="00BE42E8">
            <w:pPr>
              <w:rPr>
                <w:rFonts w:ascii="Calibri" w:eastAsia="Times New Roman" w:hAnsi="Calibri" w:cs="Calibri"/>
                <w:i/>
                <w:iCs/>
                <w:color w:val="000000"/>
                <w:kern w:val="0"/>
                <w:lang w:eastAsia="en-GB"/>
                <w14:ligatures w14:val="none"/>
              </w:rPr>
            </w:pPr>
            <w:r>
              <w:rPr>
                <w:rFonts w:ascii="Calibri" w:eastAsia="Times New Roman" w:hAnsi="Calibri" w:cs="Calibri"/>
                <w:i/>
                <w:iCs/>
                <w:color w:val="000000"/>
                <w:kern w:val="0"/>
                <w:lang w:eastAsia="en-GB"/>
                <w14:ligatures w14:val="none"/>
              </w:rPr>
              <w:t>D11 Underwater Noise</w:t>
            </w:r>
          </w:p>
        </w:tc>
      </w:tr>
    </w:tbl>
    <w:p w14:paraId="50AB82B0" w14:textId="77777777" w:rsidR="00BE42E8" w:rsidRDefault="00BE42E8" w:rsidP="00BE42E8">
      <w:pPr>
        <w:rPr>
          <w:rFonts w:cstheme="minorHAnsi"/>
        </w:rPr>
      </w:pPr>
    </w:p>
    <w:p w14:paraId="5EC16983" w14:textId="77777777" w:rsidR="00BE42E8" w:rsidRDefault="00BE42E8" w:rsidP="00BE42E8">
      <w:pPr>
        <w:rPr>
          <w:rFonts w:cstheme="minorHAnsi"/>
        </w:rPr>
      </w:pPr>
    </w:p>
    <w:p w14:paraId="37270A4F" w14:textId="77777777" w:rsidR="00BE42E8" w:rsidRDefault="00BE42E8" w:rsidP="00413CBB">
      <w:pPr>
        <w:rPr>
          <w:rFonts w:cstheme="minorHAnsi"/>
        </w:rPr>
      </w:pPr>
    </w:p>
    <w:sectPr w:rsidR="00BE42E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E8FB" w14:textId="77777777" w:rsidR="00BF6E51" w:rsidRDefault="00BF6E51" w:rsidP="00706C90">
      <w:r>
        <w:separator/>
      </w:r>
    </w:p>
  </w:endnote>
  <w:endnote w:type="continuationSeparator" w:id="0">
    <w:p w14:paraId="2C0CE711" w14:textId="77777777" w:rsidR="00BF6E51" w:rsidRDefault="00BF6E51" w:rsidP="0070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24682"/>
      <w:docPartObj>
        <w:docPartGallery w:val="Page Numbers (Bottom of Page)"/>
        <w:docPartUnique/>
      </w:docPartObj>
    </w:sdtPr>
    <w:sdtEndPr>
      <w:rPr>
        <w:noProof/>
      </w:rPr>
    </w:sdtEndPr>
    <w:sdtContent>
      <w:p w14:paraId="6B97AA85" w14:textId="6A40FA99" w:rsidR="00706C90" w:rsidRDefault="00706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8B66BA" w14:textId="77777777" w:rsidR="00706C90" w:rsidRDefault="0070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8F71" w14:textId="77777777" w:rsidR="00BF6E51" w:rsidRDefault="00BF6E51" w:rsidP="00706C90">
      <w:r>
        <w:separator/>
      </w:r>
    </w:p>
  </w:footnote>
  <w:footnote w:type="continuationSeparator" w:id="0">
    <w:p w14:paraId="278E9F04" w14:textId="77777777" w:rsidR="00BF6E51" w:rsidRDefault="00BF6E51" w:rsidP="0070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848"/>
    <w:multiLevelType w:val="hybridMultilevel"/>
    <w:tmpl w:val="34E0D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A315C"/>
    <w:multiLevelType w:val="hybridMultilevel"/>
    <w:tmpl w:val="A0CE6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6322C"/>
    <w:multiLevelType w:val="hybridMultilevel"/>
    <w:tmpl w:val="0508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8426C"/>
    <w:multiLevelType w:val="hybridMultilevel"/>
    <w:tmpl w:val="55B68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513F9"/>
    <w:multiLevelType w:val="hybridMultilevel"/>
    <w:tmpl w:val="8294D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75B90"/>
    <w:multiLevelType w:val="hybridMultilevel"/>
    <w:tmpl w:val="BA26CB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37C98"/>
    <w:multiLevelType w:val="hybridMultilevel"/>
    <w:tmpl w:val="355E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686580"/>
    <w:multiLevelType w:val="hybridMultilevel"/>
    <w:tmpl w:val="6FB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F79F0"/>
    <w:multiLevelType w:val="hybridMultilevel"/>
    <w:tmpl w:val="9E103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12357A"/>
    <w:multiLevelType w:val="hybridMultilevel"/>
    <w:tmpl w:val="1010BD70"/>
    <w:lvl w:ilvl="0" w:tplc="F274DF4C">
      <w:start w:val="1"/>
      <w:numFmt w:val="decimal"/>
      <w:lvlText w:val="%1."/>
      <w:lvlJc w:val="left"/>
      <w:pPr>
        <w:ind w:left="720" w:hanging="360"/>
      </w:pPr>
      <w:rPr>
        <w:rFonts w:ascii="Calibri" w:eastAsia="Times New Roman" w:hAnsi="Calibri" w:cs="Calibri" w:hint="default"/>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856B64"/>
    <w:multiLevelType w:val="hybridMultilevel"/>
    <w:tmpl w:val="3D94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7190F"/>
    <w:multiLevelType w:val="hybridMultilevel"/>
    <w:tmpl w:val="FCCE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9393E"/>
    <w:multiLevelType w:val="multilevel"/>
    <w:tmpl w:val="864CB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E6C21"/>
    <w:multiLevelType w:val="hybridMultilevel"/>
    <w:tmpl w:val="1F985F50"/>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24405512">
    <w:abstractNumId w:val="6"/>
  </w:num>
  <w:num w:numId="2" w16cid:durableId="914632886">
    <w:abstractNumId w:val="11"/>
  </w:num>
  <w:num w:numId="3" w16cid:durableId="1432124931">
    <w:abstractNumId w:val="2"/>
  </w:num>
  <w:num w:numId="4" w16cid:durableId="809059967">
    <w:abstractNumId w:val="4"/>
  </w:num>
  <w:num w:numId="5" w16cid:durableId="1391685749">
    <w:abstractNumId w:val="7"/>
  </w:num>
  <w:num w:numId="6" w16cid:durableId="1718241038">
    <w:abstractNumId w:val="3"/>
  </w:num>
  <w:num w:numId="7" w16cid:durableId="616958375">
    <w:abstractNumId w:val="9"/>
  </w:num>
  <w:num w:numId="8" w16cid:durableId="2104495555">
    <w:abstractNumId w:val="5"/>
  </w:num>
  <w:num w:numId="9" w16cid:durableId="848911924">
    <w:abstractNumId w:val="12"/>
  </w:num>
  <w:num w:numId="10" w16cid:durableId="114181296">
    <w:abstractNumId w:val="10"/>
  </w:num>
  <w:num w:numId="11" w16cid:durableId="356856584">
    <w:abstractNumId w:val="0"/>
  </w:num>
  <w:num w:numId="12" w16cid:durableId="180276675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297879">
    <w:abstractNumId w:val="1"/>
  </w:num>
  <w:num w:numId="14" w16cid:durableId="2299965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61"/>
    <w:rsid w:val="000A67E3"/>
    <w:rsid w:val="000B746A"/>
    <w:rsid w:val="000E1A64"/>
    <w:rsid w:val="00127761"/>
    <w:rsid w:val="001362A2"/>
    <w:rsid w:val="001A6CB9"/>
    <w:rsid w:val="00266611"/>
    <w:rsid w:val="002D0CFC"/>
    <w:rsid w:val="00301C2C"/>
    <w:rsid w:val="003E1175"/>
    <w:rsid w:val="00413CBB"/>
    <w:rsid w:val="00423E96"/>
    <w:rsid w:val="00436F71"/>
    <w:rsid w:val="004B7F7B"/>
    <w:rsid w:val="004D2ECF"/>
    <w:rsid w:val="0051572B"/>
    <w:rsid w:val="0060163C"/>
    <w:rsid w:val="006B4281"/>
    <w:rsid w:val="006D642B"/>
    <w:rsid w:val="00706C90"/>
    <w:rsid w:val="007E6CF7"/>
    <w:rsid w:val="008250A0"/>
    <w:rsid w:val="00892ABB"/>
    <w:rsid w:val="0089745D"/>
    <w:rsid w:val="008A45F1"/>
    <w:rsid w:val="0092581C"/>
    <w:rsid w:val="00A353E4"/>
    <w:rsid w:val="00A44EE4"/>
    <w:rsid w:val="00A72454"/>
    <w:rsid w:val="00BE42E8"/>
    <w:rsid w:val="00BF6E51"/>
    <w:rsid w:val="00D7479F"/>
    <w:rsid w:val="00DA1574"/>
    <w:rsid w:val="00F06B74"/>
    <w:rsid w:val="00F8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BF93"/>
  <w15:chartTrackingRefBased/>
  <w15:docId w15:val="{A48D818A-4ABA-4C60-BF60-50DDF537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Bullet 1,Numbered Para 1,List Paragraph12,Bullet Points,Bullet Style,MAIN CONTENT,List Paragraph Char Char Char,Indicator Text,List Paragraph1,No Spacing1,F5 List Paragraph,Colorful List - Accent 11,Normal numbered,List Paragraph2"/>
    <w:basedOn w:val="Normal"/>
    <w:link w:val="ListParagraphChar"/>
    <w:uiPriority w:val="34"/>
    <w:qFormat/>
    <w:rsid w:val="006D642B"/>
    <w:pPr>
      <w:ind w:left="720"/>
      <w:contextualSpacing/>
    </w:pPr>
  </w:style>
  <w:style w:type="character" w:styleId="Hyperlink">
    <w:name w:val="Hyperlink"/>
    <w:basedOn w:val="DefaultParagraphFont"/>
    <w:uiPriority w:val="99"/>
    <w:unhideWhenUsed/>
    <w:rsid w:val="006D642B"/>
    <w:rPr>
      <w:color w:val="0563C1" w:themeColor="hyperlink"/>
      <w:u w:val="single"/>
    </w:rPr>
  </w:style>
  <w:style w:type="character" w:customStyle="1" w:styleId="ListParagraphChar">
    <w:name w:val="List Paragraph Char"/>
    <w:aliases w:val="Dot pt Char,Bullet 1 Char,Numbered Para 1 Char,List Paragraph12 Char,Bullet Points Char,Bullet Style Char,MAIN CONTENT Char,List Paragraph Char Char Char Char,Indicator Text Char,List Paragraph1 Char,No Spacing1 Char"/>
    <w:basedOn w:val="DefaultParagraphFont"/>
    <w:link w:val="ListParagraph"/>
    <w:uiPriority w:val="34"/>
    <w:locked/>
    <w:rsid w:val="00301C2C"/>
  </w:style>
  <w:style w:type="paragraph" w:customStyle="1" w:styleId="contentpasted11">
    <w:name w:val="contentpasted11"/>
    <w:basedOn w:val="Normal"/>
    <w:rsid w:val="00706C90"/>
    <w:pPr>
      <w:spacing w:before="100" w:beforeAutospacing="1" w:after="100" w:afterAutospacing="1"/>
    </w:pPr>
    <w:rPr>
      <w:rFonts w:ascii="Calibri" w:hAnsi="Calibri" w:cs="Calibri"/>
      <w:kern w:val="0"/>
      <w:lang w:eastAsia="en-GB"/>
      <w14:ligatures w14:val="none"/>
    </w:rPr>
  </w:style>
  <w:style w:type="character" w:customStyle="1" w:styleId="contentpasted1">
    <w:name w:val="contentpasted1"/>
    <w:basedOn w:val="DefaultParagraphFont"/>
    <w:rsid w:val="00706C90"/>
  </w:style>
  <w:style w:type="paragraph" w:styleId="Header">
    <w:name w:val="header"/>
    <w:basedOn w:val="Normal"/>
    <w:link w:val="HeaderChar"/>
    <w:uiPriority w:val="99"/>
    <w:unhideWhenUsed/>
    <w:rsid w:val="00706C90"/>
    <w:pPr>
      <w:tabs>
        <w:tab w:val="center" w:pos="4513"/>
        <w:tab w:val="right" w:pos="9026"/>
      </w:tabs>
    </w:pPr>
  </w:style>
  <w:style w:type="character" w:customStyle="1" w:styleId="HeaderChar">
    <w:name w:val="Header Char"/>
    <w:basedOn w:val="DefaultParagraphFont"/>
    <w:link w:val="Header"/>
    <w:uiPriority w:val="99"/>
    <w:rsid w:val="00706C90"/>
  </w:style>
  <w:style w:type="paragraph" w:styleId="Footer">
    <w:name w:val="footer"/>
    <w:basedOn w:val="Normal"/>
    <w:link w:val="FooterChar"/>
    <w:uiPriority w:val="99"/>
    <w:unhideWhenUsed/>
    <w:rsid w:val="00706C90"/>
    <w:pPr>
      <w:tabs>
        <w:tab w:val="center" w:pos="4513"/>
        <w:tab w:val="right" w:pos="9026"/>
      </w:tabs>
    </w:pPr>
  </w:style>
  <w:style w:type="character" w:customStyle="1" w:styleId="FooterChar">
    <w:name w:val="Footer Char"/>
    <w:basedOn w:val="DefaultParagraphFont"/>
    <w:link w:val="Footer"/>
    <w:uiPriority w:val="99"/>
    <w:rsid w:val="00706C90"/>
  </w:style>
  <w:style w:type="character" w:styleId="FollowedHyperlink">
    <w:name w:val="FollowedHyperlink"/>
    <w:basedOn w:val="DefaultParagraphFont"/>
    <w:uiPriority w:val="99"/>
    <w:semiHidden/>
    <w:unhideWhenUsed/>
    <w:rsid w:val="001A6CB9"/>
    <w:rPr>
      <w:color w:val="954F72" w:themeColor="followedHyperlink"/>
      <w:u w:val="single"/>
    </w:rPr>
  </w:style>
  <w:style w:type="paragraph" w:styleId="Revision">
    <w:name w:val="Revision"/>
    <w:hidden/>
    <w:uiPriority w:val="99"/>
    <w:semiHidden/>
    <w:rsid w:val="001A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40992">
      <w:bodyDiv w:val="1"/>
      <w:marLeft w:val="0"/>
      <w:marRight w:val="0"/>
      <w:marTop w:val="0"/>
      <w:marBottom w:val="0"/>
      <w:divBdr>
        <w:top w:val="none" w:sz="0" w:space="0" w:color="auto"/>
        <w:left w:val="none" w:sz="0" w:space="0" w:color="auto"/>
        <w:bottom w:val="none" w:sz="0" w:space="0" w:color="auto"/>
        <w:right w:val="none" w:sz="0" w:space="0" w:color="auto"/>
      </w:divBdr>
    </w:div>
    <w:div w:id="743798179">
      <w:bodyDiv w:val="1"/>
      <w:marLeft w:val="0"/>
      <w:marRight w:val="0"/>
      <w:marTop w:val="0"/>
      <w:marBottom w:val="0"/>
      <w:divBdr>
        <w:top w:val="none" w:sz="0" w:space="0" w:color="auto"/>
        <w:left w:val="none" w:sz="0" w:space="0" w:color="auto"/>
        <w:bottom w:val="none" w:sz="0" w:space="0" w:color="auto"/>
        <w:right w:val="none" w:sz="0" w:space="0" w:color="auto"/>
      </w:divBdr>
    </w:div>
    <w:div w:id="1034379163">
      <w:bodyDiv w:val="1"/>
      <w:marLeft w:val="0"/>
      <w:marRight w:val="0"/>
      <w:marTop w:val="0"/>
      <w:marBottom w:val="0"/>
      <w:divBdr>
        <w:top w:val="none" w:sz="0" w:space="0" w:color="auto"/>
        <w:left w:val="none" w:sz="0" w:space="0" w:color="auto"/>
        <w:bottom w:val="none" w:sz="0" w:space="0" w:color="auto"/>
        <w:right w:val="none" w:sz="0" w:space="0" w:color="auto"/>
      </w:divBdr>
    </w:div>
    <w:div w:id="12841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ecosystems.co.uk/wp-content/uploads/2022/08/Final-The-SWME-Model-PAPER-V2-August-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Ybrxn_NHra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ojA2OkFX0fM-oq7bVTofhQ" TargetMode="External"/><Relationship Id="rId5" Type="http://schemas.openxmlformats.org/officeDocument/2006/relationships/footnotes" Target="footnotes.xml"/><Relationship Id="rId10" Type="http://schemas.openxmlformats.org/officeDocument/2006/relationships/hyperlink" Target="http://swmecosystems.co.uk/annual-reports" TargetMode="External"/><Relationship Id="rId4" Type="http://schemas.openxmlformats.org/officeDocument/2006/relationships/webSettings" Target="webSettings.xml"/><Relationship Id="rId9" Type="http://schemas.openxmlformats.org/officeDocument/2006/relationships/hyperlink" Target="http://swmecosyste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Earll</dc:creator>
  <cp:keywords/>
  <dc:description/>
  <cp:lastModifiedBy>Bob Earll</cp:lastModifiedBy>
  <cp:revision>10</cp:revision>
  <dcterms:created xsi:type="dcterms:W3CDTF">2023-07-10T20:16:00Z</dcterms:created>
  <dcterms:modified xsi:type="dcterms:W3CDTF">2023-08-30T10:11:00Z</dcterms:modified>
</cp:coreProperties>
</file>